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08"/>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16"/>
        <w:gridCol w:w="5756"/>
      </w:tblGrid>
      <w:tr w:rsidR="00C371E7" w:rsidRPr="00C371E7" w14:paraId="5FE04ED0" w14:textId="77777777" w:rsidTr="00B5629D">
        <w:tc>
          <w:tcPr>
            <w:tcW w:w="3348" w:type="dxa"/>
            <w:tcBorders>
              <w:top w:val="nil"/>
              <w:left w:val="nil"/>
              <w:bottom w:val="nil"/>
              <w:right w:val="nil"/>
              <w:tl2br w:val="nil"/>
              <w:tr2bl w:val="nil"/>
            </w:tcBorders>
            <w:tcMar>
              <w:top w:w="0" w:type="dxa"/>
              <w:left w:w="108" w:type="dxa"/>
              <w:bottom w:w="0" w:type="dxa"/>
              <w:right w:w="108" w:type="dxa"/>
            </w:tcMar>
          </w:tcPr>
          <w:p w14:paraId="28F06FB6" w14:textId="78A8221B" w:rsidR="00075632" w:rsidRPr="003A4EC9" w:rsidRDefault="007962DB" w:rsidP="00B5629D">
            <w:pPr>
              <w:jc w:val="center"/>
              <w:rPr>
                <w:sz w:val="26"/>
                <w:szCs w:val="26"/>
              </w:rPr>
            </w:pPr>
            <w:bookmarkStart w:id="0" w:name="loai_1"/>
            <w:r>
              <w:rPr>
                <w:b/>
                <w:bCs/>
                <w:noProof/>
                <w:sz w:val="26"/>
                <w:szCs w:val="26"/>
                <w:lang w:val="vi-VN" w:eastAsia="vi-VN"/>
              </w:rPr>
              <mc:AlternateContent>
                <mc:Choice Requires="wps">
                  <w:drawing>
                    <wp:anchor distT="4294967291" distB="4294967291" distL="114300" distR="114300" simplePos="0" relativeHeight="251659264" behindDoc="0" locked="0" layoutInCell="1" allowOverlap="1" wp14:anchorId="79CE959C" wp14:editId="715961F2">
                      <wp:simplePos x="0" y="0"/>
                      <wp:positionH relativeFrom="column">
                        <wp:posOffset>516890</wp:posOffset>
                      </wp:positionH>
                      <wp:positionV relativeFrom="paragraph">
                        <wp:posOffset>385444</wp:posOffset>
                      </wp:positionV>
                      <wp:extent cx="933450" cy="0"/>
                      <wp:effectExtent l="0" t="0" r="0" b="0"/>
                      <wp:wrapNone/>
                      <wp:docPr id="102401372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FF5399" id="_x0000_t32" coordsize="21600,21600" o:spt="32" o:oned="t" path="m,l21600,21600e" filled="f">
                      <v:path arrowok="t" fillok="f" o:connecttype="none"/>
                      <o:lock v:ext="edit" shapetype="t"/>
                    </v:shapetype>
                    <v:shape id="Straight Arrow Connector 5" o:spid="_x0000_s1026" type="#_x0000_t32" style="position:absolute;margin-left:40.7pt;margin-top:30.35pt;width:73.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4twEAAFUDAAAOAAAAZHJzL2Uyb0RvYy54bWysU8Fu2zAMvQ/YPwi6L07SZdi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"/>
                  </w:pict>
                </mc:Fallback>
              </mc:AlternateContent>
            </w:r>
            <w:r w:rsidR="00075632" w:rsidRPr="003A4EC9">
              <w:rPr>
                <w:b/>
                <w:bCs/>
                <w:sz w:val="26"/>
                <w:szCs w:val="26"/>
              </w:rPr>
              <w:t>HỘI ĐỒNG NHÂN DÂN</w:t>
            </w:r>
            <w:r w:rsidR="00075632" w:rsidRPr="003A4EC9">
              <w:rPr>
                <w:b/>
                <w:bCs/>
                <w:sz w:val="26"/>
                <w:szCs w:val="26"/>
              </w:rPr>
              <w:br/>
            </w:r>
            <w:r w:rsidR="00063C8D" w:rsidRPr="00063C8D">
              <w:rPr>
                <w:b/>
                <w:bCs/>
                <w:sz w:val="26"/>
                <w:szCs w:val="26"/>
              </w:rPr>
              <w:t>THÀNH PHỐ</w:t>
            </w:r>
            <w:r w:rsidR="00075632" w:rsidRPr="003A4EC9">
              <w:rPr>
                <w:b/>
                <w:bCs/>
                <w:sz w:val="26"/>
                <w:szCs w:val="26"/>
              </w:rPr>
              <w:t xml:space="preserve"> HUẾ</w:t>
            </w:r>
            <w:r w:rsidR="00075632" w:rsidRPr="003A4EC9">
              <w:rPr>
                <w:b/>
                <w:bCs/>
                <w:sz w:val="26"/>
                <w:szCs w:val="26"/>
              </w:rPr>
              <w:br/>
            </w:r>
          </w:p>
        </w:tc>
        <w:tc>
          <w:tcPr>
            <w:tcW w:w="5832" w:type="dxa"/>
            <w:tcBorders>
              <w:top w:val="nil"/>
              <w:left w:val="nil"/>
              <w:bottom w:val="nil"/>
              <w:right w:val="nil"/>
              <w:tl2br w:val="nil"/>
              <w:tr2bl w:val="nil"/>
            </w:tcBorders>
            <w:tcMar>
              <w:top w:w="0" w:type="dxa"/>
              <w:left w:w="108" w:type="dxa"/>
              <w:bottom w:w="0" w:type="dxa"/>
              <w:right w:w="108" w:type="dxa"/>
            </w:tcMar>
          </w:tcPr>
          <w:p w14:paraId="2AFA501E" w14:textId="21136180" w:rsidR="00075632" w:rsidRPr="00C371E7" w:rsidRDefault="007962DB" w:rsidP="00B5629D">
            <w:pPr>
              <w:jc w:val="center"/>
            </w:pPr>
            <w:r>
              <w:rPr>
                <w:b/>
                <w:bCs/>
                <w:noProof/>
                <w:sz w:val="26"/>
                <w:szCs w:val="26"/>
                <w:lang w:val="vi-VN" w:eastAsia="vi-VN"/>
              </w:rPr>
              <mc:AlternateContent>
                <mc:Choice Requires="wps">
                  <w:drawing>
                    <wp:anchor distT="4294967291" distB="4294967291" distL="114300" distR="114300" simplePos="0" relativeHeight="251664384" behindDoc="0" locked="0" layoutInCell="1" allowOverlap="1" wp14:anchorId="054E8733" wp14:editId="1B18CA3E">
                      <wp:simplePos x="0" y="0"/>
                      <wp:positionH relativeFrom="column">
                        <wp:posOffset>670560</wp:posOffset>
                      </wp:positionH>
                      <wp:positionV relativeFrom="paragraph">
                        <wp:posOffset>401319</wp:posOffset>
                      </wp:positionV>
                      <wp:extent cx="2160270" cy="0"/>
                      <wp:effectExtent l="0" t="0" r="0" b="0"/>
                      <wp:wrapNone/>
                      <wp:docPr id="22594896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185D45" id="Straight Arrow Connector 3" o:spid="_x0000_s1026" type="#_x0000_t32" style="position:absolute;margin-left:52.8pt;margin-top:31.6pt;width:170.1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"/>
                  </w:pict>
                </mc:Fallback>
              </mc:AlternateContent>
            </w:r>
            <w:r w:rsidR="00075632" w:rsidRPr="00BD27F5">
              <w:rPr>
                <w:b/>
                <w:bCs/>
                <w:sz w:val="26"/>
                <w:szCs w:val="26"/>
              </w:rPr>
              <w:t>CỘNG HÒA XÃ HỘI CHỦ NGHĨA VIỆT NAM</w:t>
            </w:r>
            <w:r w:rsidR="00075632" w:rsidRPr="00C371E7">
              <w:rPr>
                <w:b/>
                <w:bCs/>
              </w:rPr>
              <w:br/>
            </w:r>
            <w:r w:rsidR="00075632" w:rsidRPr="00BD27F5">
              <w:rPr>
                <w:b/>
                <w:bCs/>
                <w:sz w:val="26"/>
                <w:szCs w:val="26"/>
              </w:rPr>
              <w:t>Độc lập - Tự do - Hạnh phúc</w:t>
            </w:r>
            <w:r w:rsidR="00075632" w:rsidRPr="00BD27F5">
              <w:rPr>
                <w:b/>
                <w:bCs/>
                <w:sz w:val="26"/>
                <w:szCs w:val="26"/>
              </w:rPr>
              <w:br/>
            </w:r>
          </w:p>
        </w:tc>
      </w:tr>
      <w:tr w:rsidR="00C371E7" w:rsidRPr="00C371E7" w14:paraId="696AC653" w14:textId="77777777" w:rsidTr="00B5629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B3C5914" w14:textId="55490DDB" w:rsidR="00075632" w:rsidRDefault="00075632" w:rsidP="00983720">
            <w:pPr>
              <w:jc w:val="center"/>
              <w:rPr>
                <w:sz w:val="26"/>
                <w:szCs w:val="26"/>
              </w:rPr>
            </w:pPr>
            <w:r w:rsidRPr="00265AAE">
              <w:rPr>
                <w:sz w:val="26"/>
                <w:szCs w:val="26"/>
              </w:rPr>
              <w:t xml:space="preserve">Số:  </w:t>
            </w:r>
            <w:r w:rsidR="00511BB0">
              <w:rPr>
                <w:sz w:val="26"/>
                <w:szCs w:val="26"/>
              </w:rPr>
              <w:t xml:space="preserve">    </w:t>
            </w:r>
            <w:r w:rsidR="004B7B5C">
              <w:rPr>
                <w:sz w:val="26"/>
                <w:szCs w:val="26"/>
              </w:rPr>
              <w:t xml:space="preserve">   </w:t>
            </w:r>
            <w:r w:rsidRPr="00265AAE">
              <w:rPr>
                <w:sz w:val="26"/>
                <w:szCs w:val="26"/>
              </w:rPr>
              <w:t xml:space="preserve">   /202</w:t>
            </w:r>
            <w:r w:rsidR="00063C8D">
              <w:rPr>
                <w:sz w:val="26"/>
                <w:szCs w:val="26"/>
              </w:rPr>
              <w:t>6</w:t>
            </w:r>
            <w:r w:rsidRPr="00265AAE">
              <w:rPr>
                <w:sz w:val="26"/>
                <w:szCs w:val="26"/>
              </w:rPr>
              <w:t>/NQ-HĐND</w:t>
            </w:r>
          </w:p>
          <w:p w14:paraId="1532341A" w14:textId="77777777" w:rsidR="009F5822" w:rsidRPr="009F5822" w:rsidRDefault="009D7000" w:rsidP="00CD07BD">
            <w:pPr>
              <w:jc w:val="center"/>
              <w:rPr>
                <w:b/>
                <w:bCs/>
                <w:i/>
                <w:iCs/>
                <w:sz w:val="26"/>
                <w:szCs w:val="26"/>
              </w:rPr>
            </w:pPr>
            <w:r>
              <w:rPr>
                <w:b/>
                <w:bCs/>
                <w:i/>
                <w:iCs/>
                <w:sz w:val="26"/>
                <w:szCs w:val="26"/>
              </w:rPr>
              <w:t>(</w:t>
            </w:r>
            <w:r w:rsidR="00CD07BD">
              <w:rPr>
                <w:b/>
                <w:bCs/>
                <w:i/>
                <w:iCs/>
                <w:sz w:val="26"/>
                <w:szCs w:val="26"/>
              </w:rPr>
              <w:t>Dự thảo</w:t>
            </w:r>
            <w:r>
              <w:rPr>
                <w:b/>
                <w:bCs/>
                <w:i/>
                <w:iCs/>
                <w:sz w:val="26"/>
                <w:szCs w:val="26"/>
              </w:rPr>
              <w:t>)</w:t>
            </w:r>
          </w:p>
        </w:tc>
        <w:tc>
          <w:tcPr>
            <w:tcW w:w="5832" w:type="dxa"/>
            <w:tcBorders>
              <w:top w:val="nil"/>
              <w:left w:val="nil"/>
              <w:bottom w:val="nil"/>
              <w:right w:val="nil"/>
              <w:tl2br w:val="nil"/>
              <w:tr2bl w:val="nil"/>
            </w:tcBorders>
            <w:tcMar>
              <w:top w:w="0" w:type="dxa"/>
              <w:left w:w="108" w:type="dxa"/>
              <w:bottom w:w="0" w:type="dxa"/>
              <w:right w:w="108" w:type="dxa"/>
            </w:tcMar>
          </w:tcPr>
          <w:p w14:paraId="42058922" w14:textId="358E9282" w:rsidR="00075632" w:rsidRPr="00BD27F5" w:rsidRDefault="00075632" w:rsidP="00FC4276">
            <w:pPr>
              <w:jc w:val="center"/>
              <w:rPr>
                <w:sz w:val="26"/>
                <w:szCs w:val="26"/>
              </w:rPr>
            </w:pPr>
            <w:r w:rsidRPr="00BD27F5">
              <w:rPr>
                <w:i/>
                <w:iCs/>
                <w:sz w:val="26"/>
                <w:szCs w:val="26"/>
              </w:rPr>
              <w:t xml:space="preserve">Huế, ngày </w:t>
            </w:r>
            <w:r w:rsidR="00511BB0">
              <w:rPr>
                <w:i/>
                <w:iCs/>
                <w:sz w:val="26"/>
                <w:szCs w:val="26"/>
              </w:rPr>
              <w:t xml:space="preserve"> </w:t>
            </w:r>
            <w:r w:rsidRPr="00BD27F5">
              <w:rPr>
                <w:i/>
                <w:iCs/>
                <w:sz w:val="26"/>
                <w:szCs w:val="26"/>
              </w:rPr>
              <w:t xml:space="preserve">   </w:t>
            </w:r>
            <w:r w:rsidR="00511BB0">
              <w:rPr>
                <w:i/>
                <w:iCs/>
                <w:sz w:val="26"/>
                <w:szCs w:val="26"/>
              </w:rPr>
              <w:t xml:space="preserve">  </w:t>
            </w:r>
            <w:r w:rsidRPr="00BD27F5">
              <w:rPr>
                <w:i/>
                <w:iCs/>
                <w:sz w:val="26"/>
                <w:szCs w:val="26"/>
              </w:rPr>
              <w:t xml:space="preserve">tháng </w:t>
            </w:r>
            <w:r w:rsidR="00511BB0">
              <w:rPr>
                <w:i/>
                <w:iCs/>
                <w:sz w:val="26"/>
                <w:szCs w:val="26"/>
              </w:rPr>
              <w:t xml:space="preserve">     </w:t>
            </w:r>
            <w:r w:rsidRPr="00BD27F5">
              <w:rPr>
                <w:i/>
                <w:iCs/>
                <w:sz w:val="26"/>
                <w:szCs w:val="26"/>
              </w:rPr>
              <w:t xml:space="preserve">năm </w:t>
            </w:r>
            <w:r w:rsidR="000028F3" w:rsidRPr="00BD27F5">
              <w:rPr>
                <w:i/>
                <w:iCs/>
                <w:sz w:val="26"/>
                <w:szCs w:val="26"/>
              </w:rPr>
              <w:t>202</w:t>
            </w:r>
            <w:r w:rsidR="00E005BC">
              <w:rPr>
                <w:i/>
                <w:iCs/>
                <w:sz w:val="26"/>
                <w:szCs w:val="26"/>
              </w:rPr>
              <w:t>6</w:t>
            </w:r>
          </w:p>
        </w:tc>
      </w:tr>
    </w:tbl>
    <w:p w14:paraId="40474A59" w14:textId="77777777" w:rsidR="00880110" w:rsidRPr="00C371E7" w:rsidRDefault="000D4216" w:rsidP="0095642A">
      <w:pPr>
        <w:spacing w:before="360" w:line="360" w:lineRule="exact"/>
        <w:jc w:val="center"/>
        <w:rPr>
          <w:sz w:val="28"/>
          <w:szCs w:val="28"/>
        </w:rPr>
      </w:pPr>
      <w:r w:rsidRPr="00C371E7">
        <w:rPr>
          <w:b/>
          <w:bCs/>
          <w:sz w:val="28"/>
          <w:szCs w:val="28"/>
        </w:rPr>
        <w:t>NGHỊ QUYẾT</w:t>
      </w:r>
      <w:bookmarkEnd w:id="0"/>
    </w:p>
    <w:p w14:paraId="09FC1D44" w14:textId="77777777" w:rsidR="00BD27F5" w:rsidRDefault="00D850B0" w:rsidP="00C2081E">
      <w:pPr>
        <w:jc w:val="center"/>
        <w:rPr>
          <w:b/>
          <w:bCs/>
          <w:sz w:val="28"/>
          <w:szCs w:val="28"/>
        </w:rPr>
      </w:pPr>
      <w:r w:rsidRPr="00F66645">
        <w:rPr>
          <w:b/>
          <w:bCs/>
          <w:sz w:val="28"/>
          <w:szCs w:val="28"/>
        </w:rPr>
        <w:t xml:space="preserve">Quy định </w:t>
      </w:r>
      <w:r w:rsidR="00C2081E" w:rsidRPr="00C2081E">
        <w:rPr>
          <w:b/>
          <w:bCs/>
          <w:sz w:val="28"/>
          <w:szCs w:val="28"/>
        </w:rPr>
        <w:t xml:space="preserve">mức chi </w:t>
      </w:r>
      <w:r w:rsidR="00376DAD">
        <w:rPr>
          <w:b/>
          <w:bCs/>
          <w:sz w:val="28"/>
          <w:szCs w:val="28"/>
        </w:rPr>
        <w:t xml:space="preserve">thực hiện </w:t>
      </w:r>
      <w:r w:rsidR="00C2081E" w:rsidRPr="00C2081E">
        <w:rPr>
          <w:b/>
          <w:bCs/>
          <w:sz w:val="28"/>
          <w:szCs w:val="28"/>
        </w:rPr>
        <w:t xml:space="preserve">công tác </w:t>
      </w:r>
      <w:r w:rsidR="00BD27F5">
        <w:rPr>
          <w:b/>
          <w:bCs/>
          <w:sz w:val="28"/>
          <w:szCs w:val="28"/>
        </w:rPr>
        <w:t xml:space="preserve">phổ biến, giáo dục pháp luật, </w:t>
      </w:r>
    </w:p>
    <w:p w14:paraId="27FB6085" w14:textId="77777777" w:rsidR="00BD27F5" w:rsidRDefault="00BD27F5" w:rsidP="00BD27F5">
      <w:pPr>
        <w:jc w:val="center"/>
        <w:rPr>
          <w:b/>
          <w:bCs/>
          <w:sz w:val="28"/>
          <w:szCs w:val="28"/>
        </w:rPr>
      </w:pPr>
      <w:r>
        <w:rPr>
          <w:b/>
          <w:bCs/>
          <w:sz w:val="28"/>
          <w:szCs w:val="28"/>
        </w:rPr>
        <w:t>chuẩn tiếp cận pháp luật và hòa giải ở cơ sở</w:t>
      </w:r>
    </w:p>
    <w:p w14:paraId="71B2853C" w14:textId="753E3019" w:rsidR="00C2081E" w:rsidRPr="00BD27F5" w:rsidRDefault="00C2081E" w:rsidP="00BD27F5">
      <w:pPr>
        <w:jc w:val="center"/>
        <w:rPr>
          <w:b/>
          <w:bCs/>
          <w:sz w:val="28"/>
          <w:szCs w:val="28"/>
        </w:rPr>
      </w:pPr>
      <w:r w:rsidRPr="00C2081E">
        <w:rPr>
          <w:b/>
          <w:bCs/>
          <w:sz w:val="28"/>
          <w:szCs w:val="28"/>
        </w:rPr>
        <w:t xml:space="preserve">trên địa bàn </w:t>
      </w:r>
      <w:r w:rsidR="00E005BC">
        <w:rPr>
          <w:b/>
          <w:bCs/>
          <w:sz w:val="28"/>
          <w:szCs w:val="28"/>
        </w:rPr>
        <w:t>thành phố Huế</w:t>
      </w:r>
    </w:p>
    <w:p w14:paraId="1D0FA568" w14:textId="54FAB0AE" w:rsidR="009F5822" w:rsidRPr="00881CB7" w:rsidRDefault="009F5822" w:rsidP="00881CB7">
      <w:pPr>
        <w:jc w:val="center"/>
        <w:rPr>
          <w:b/>
          <w:sz w:val="28"/>
          <w:szCs w:val="28"/>
        </w:rPr>
      </w:pPr>
    </w:p>
    <w:p w14:paraId="7C494EA2" w14:textId="7CAA34A8" w:rsidR="005848B2" w:rsidRPr="00995881" w:rsidRDefault="005848B2" w:rsidP="00507AF0">
      <w:pPr>
        <w:spacing w:before="120" w:after="120"/>
        <w:ind w:firstLine="709"/>
        <w:jc w:val="both"/>
        <w:rPr>
          <w:i/>
          <w:sz w:val="28"/>
          <w:szCs w:val="28"/>
        </w:rPr>
      </w:pPr>
      <w:r w:rsidRPr="00995881">
        <w:rPr>
          <w:i/>
          <w:sz w:val="28"/>
          <w:szCs w:val="28"/>
        </w:rPr>
        <w:t xml:space="preserve">Căn cứ Luật Tổ chức chính quyền địa phương </w:t>
      </w:r>
      <w:r w:rsidR="00E4324C">
        <w:rPr>
          <w:i/>
          <w:sz w:val="28"/>
          <w:szCs w:val="28"/>
        </w:rPr>
        <w:t>số 72/2025/QH15</w:t>
      </w:r>
      <w:r w:rsidRPr="00995881">
        <w:rPr>
          <w:i/>
          <w:sz w:val="28"/>
          <w:szCs w:val="28"/>
        </w:rPr>
        <w:t xml:space="preserve">; </w:t>
      </w:r>
    </w:p>
    <w:p w14:paraId="5B3BA1F2" w14:textId="77777777" w:rsidR="00E4324C" w:rsidRDefault="00E4324C" w:rsidP="00507AF0">
      <w:pPr>
        <w:spacing w:before="120" w:after="120"/>
        <w:ind w:firstLine="709"/>
        <w:jc w:val="both"/>
        <w:rPr>
          <w:i/>
          <w:iCs/>
          <w:color w:val="000000"/>
          <w:sz w:val="28"/>
          <w:szCs w:val="28"/>
          <w:shd w:val="clear" w:color="auto" w:fill="FFFFFF"/>
        </w:rPr>
      </w:pPr>
      <w:bookmarkStart w:id="1" w:name="_Hlk128145169"/>
      <w:r w:rsidRPr="00E4324C">
        <w:rPr>
          <w:i/>
          <w:iCs/>
          <w:color w:val="000000"/>
          <w:sz w:val="28"/>
          <w:szCs w:val="28"/>
          <w:shd w:val="clear" w:color="auto" w:fill="FFFFFF"/>
        </w:rPr>
        <w:t>Căn cứ Luật Ban hành văn bản quy phạm pháp luật số 64/2025/QH15 được sửa đổi, bổ sung bởi Luật số 87/2025/QH15;</w:t>
      </w:r>
    </w:p>
    <w:p w14:paraId="49AA7E3F" w14:textId="1140F06D" w:rsidR="00054DCE" w:rsidRPr="00054DCE" w:rsidRDefault="00054DCE" w:rsidP="00507AF0">
      <w:pPr>
        <w:spacing w:before="120" w:after="120"/>
        <w:ind w:firstLine="709"/>
        <w:jc w:val="both"/>
        <w:rPr>
          <w:i/>
          <w:iCs/>
          <w:color w:val="000000"/>
          <w:sz w:val="28"/>
          <w:szCs w:val="28"/>
          <w:shd w:val="clear" w:color="auto" w:fill="FFFFFF"/>
        </w:rPr>
      </w:pPr>
      <w:r w:rsidRPr="00054DCE">
        <w:rPr>
          <w:i/>
          <w:iCs/>
          <w:color w:val="000000"/>
          <w:sz w:val="28"/>
          <w:szCs w:val="28"/>
          <w:shd w:val="clear" w:color="auto" w:fill="FFFFFF"/>
        </w:rPr>
        <w:t>Căn cứ Luật Ngân sách nhà nước số 89/2025/QH15;</w:t>
      </w:r>
    </w:p>
    <w:p w14:paraId="020B1311" w14:textId="0B6A993B" w:rsidR="00F75C15" w:rsidRDefault="00F75C15" w:rsidP="00507AF0">
      <w:pPr>
        <w:shd w:val="clear" w:color="auto" w:fill="FFFFFF"/>
        <w:spacing w:before="120" w:after="120"/>
        <w:ind w:firstLine="709"/>
        <w:rPr>
          <w:color w:val="000000"/>
          <w:sz w:val="28"/>
          <w:szCs w:val="28"/>
        </w:rPr>
      </w:pPr>
      <w:r w:rsidRPr="000C0223">
        <w:rPr>
          <w:i/>
          <w:iCs/>
          <w:color w:val="000000"/>
          <w:sz w:val="28"/>
          <w:szCs w:val="28"/>
          <w:lang w:val="vi-VN"/>
        </w:rPr>
        <w:t xml:space="preserve">Căn cứ Luật Phổ biến, giáo dục pháp luật ngày </w:t>
      </w:r>
      <w:r w:rsidR="00AC21D3" w:rsidRPr="00995A28">
        <w:rPr>
          <w:i/>
          <w:color w:val="EE0000"/>
          <w:sz w:val="28"/>
          <w:szCs w:val="28"/>
        </w:rPr>
        <w:t xml:space="preserve">số </w:t>
      </w:r>
      <w:r w:rsidR="00AC21D3" w:rsidRPr="00995A28">
        <w:rPr>
          <w:i/>
          <w:color w:val="EE0000"/>
          <w:sz w:val="28"/>
          <w:szCs w:val="28"/>
        </w:rPr>
        <w:t>14</w:t>
      </w:r>
      <w:r w:rsidR="00AC21D3" w:rsidRPr="00995A28">
        <w:rPr>
          <w:i/>
          <w:color w:val="EE0000"/>
          <w:sz w:val="28"/>
          <w:szCs w:val="28"/>
        </w:rPr>
        <w:t>/20</w:t>
      </w:r>
      <w:r w:rsidR="00AC21D3" w:rsidRPr="00995A28">
        <w:rPr>
          <w:i/>
          <w:color w:val="EE0000"/>
          <w:sz w:val="28"/>
          <w:szCs w:val="28"/>
        </w:rPr>
        <w:t>12</w:t>
      </w:r>
      <w:r w:rsidR="00AC21D3" w:rsidRPr="00995A28">
        <w:rPr>
          <w:i/>
          <w:color w:val="EE0000"/>
          <w:sz w:val="28"/>
          <w:szCs w:val="28"/>
        </w:rPr>
        <w:t>/QH1</w:t>
      </w:r>
      <w:r w:rsidR="00AC21D3" w:rsidRPr="00995A28">
        <w:rPr>
          <w:i/>
          <w:color w:val="EE0000"/>
          <w:sz w:val="28"/>
          <w:szCs w:val="28"/>
        </w:rPr>
        <w:t>3</w:t>
      </w:r>
      <w:r w:rsidRPr="000C0223">
        <w:rPr>
          <w:i/>
          <w:iCs/>
          <w:color w:val="000000"/>
          <w:sz w:val="28"/>
          <w:szCs w:val="28"/>
          <w:lang w:val="vi-VN"/>
        </w:rPr>
        <w:t>;</w:t>
      </w:r>
    </w:p>
    <w:p w14:paraId="7DE73170" w14:textId="062EE464" w:rsidR="00A5172F" w:rsidRDefault="00A5172F" w:rsidP="00507AF0">
      <w:pPr>
        <w:shd w:val="clear" w:color="auto" w:fill="FFFFFF"/>
        <w:spacing w:before="120" w:after="120"/>
        <w:ind w:firstLine="709"/>
        <w:rPr>
          <w:i/>
          <w:iCs/>
          <w:color w:val="000000"/>
          <w:sz w:val="28"/>
          <w:szCs w:val="28"/>
        </w:rPr>
      </w:pPr>
      <w:r w:rsidRPr="000C0223">
        <w:rPr>
          <w:i/>
          <w:iCs/>
          <w:color w:val="000000"/>
          <w:sz w:val="28"/>
          <w:szCs w:val="28"/>
          <w:lang w:val="vi-VN"/>
        </w:rPr>
        <w:t xml:space="preserve">Căn cứ Luật </w:t>
      </w:r>
      <w:r>
        <w:rPr>
          <w:i/>
          <w:iCs/>
          <w:color w:val="000000"/>
          <w:sz w:val="28"/>
          <w:szCs w:val="28"/>
        </w:rPr>
        <w:t>Hòa giải ở cơ sở</w:t>
      </w:r>
      <w:r w:rsidRPr="000C0223">
        <w:rPr>
          <w:i/>
          <w:iCs/>
          <w:color w:val="000000"/>
          <w:sz w:val="28"/>
          <w:szCs w:val="28"/>
          <w:lang w:val="vi-VN"/>
        </w:rPr>
        <w:t xml:space="preserve"> </w:t>
      </w:r>
      <w:r w:rsidR="00AC21D3" w:rsidRPr="00995A28">
        <w:rPr>
          <w:i/>
          <w:color w:val="EE0000"/>
          <w:sz w:val="28"/>
          <w:szCs w:val="28"/>
        </w:rPr>
        <w:t xml:space="preserve">số </w:t>
      </w:r>
      <w:r w:rsidR="00AC21D3" w:rsidRPr="00995A28">
        <w:rPr>
          <w:i/>
          <w:color w:val="EE0000"/>
          <w:sz w:val="28"/>
          <w:szCs w:val="28"/>
        </w:rPr>
        <w:t>35</w:t>
      </w:r>
      <w:r w:rsidR="00AC21D3" w:rsidRPr="00995A28">
        <w:rPr>
          <w:i/>
          <w:color w:val="EE0000"/>
          <w:sz w:val="28"/>
          <w:szCs w:val="28"/>
        </w:rPr>
        <w:t>/20</w:t>
      </w:r>
      <w:r w:rsidR="00AC21D3" w:rsidRPr="00995A28">
        <w:rPr>
          <w:i/>
          <w:color w:val="EE0000"/>
          <w:sz w:val="28"/>
          <w:szCs w:val="28"/>
        </w:rPr>
        <w:t>13</w:t>
      </w:r>
      <w:r w:rsidR="00AC21D3" w:rsidRPr="00995A28">
        <w:rPr>
          <w:i/>
          <w:color w:val="EE0000"/>
          <w:sz w:val="28"/>
          <w:szCs w:val="28"/>
        </w:rPr>
        <w:t>/QH1</w:t>
      </w:r>
      <w:r w:rsidR="00AC21D3" w:rsidRPr="00995A28">
        <w:rPr>
          <w:i/>
          <w:color w:val="EE0000"/>
          <w:sz w:val="28"/>
          <w:szCs w:val="28"/>
        </w:rPr>
        <w:t>3</w:t>
      </w:r>
      <w:r>
        <w:rPr>
          <w:i/>
          <w:iCs/>
          <w:color w:val="000000"/>
          <w:sz w:val="28"/>
          <w:szCs w:val="28"/>
        </w:rPr>
        <w:t>;</w:t>
      </w:r>
    </w:p>
    <w:p w14:paraId="296093B9" w14:textId="4FFC83E1" w:rsidR="00A5172F" w:rsidRDefault="00A5172F" w:rsidP="00507AF0">
      <w:pPr>
        <w:shd w:val="clear" w:color="auto" w:fill="FFFFFF"/>
        <w:spacing w:before="120" w:after="120"/>
        <w:ind w:firstLine="709"/>
        <w:jc w:val="both"/>
        <w:rPr>
          <w:i/>
          <w:iCs/>
          <w:color w:val="000000"/>
          <w:sz w:val="28"/>
          <w:szCs w:val="28"/>
        </w:rPr>
      </w:pPr>
      <w:r>
        <w:rPr>
          <w:i/>
          <w:iCs/>
          <w:color w:val="000000"/>
          <w:sz w:val="28"/>
          <w:szCs w:val="28"/>
        </w:rPr>
        <w:t>Căn cứ Quyết định số 2</w:t>
      </w:r>
      <w:r w:rsidR="00E4324C">
        <w:rPr>
          <w:i/>
          <w:iCs/>
          <w:color w:val="000000"/>
          <w:sz w:val="28"/>
          <w:szCs w:val="28"/>
        </w:rPr>
        <w:t>7</w:t>
      </w:r>
      <w:r>
        <w:rPr>
          <w:i/>
          <w:iCs/>
          <w:color w:val="000000"/>
          <w:sz w:val="28"/>
          <w:szCs w:val="28"/>
        </w:rPr>
        <w:t>/202</w:t>
      </w:r>
      <w:r w:rsidR="00E4324C">
        <w:rPr>
          <w:i/>
          <w:iCs/>
          <w:color w:val="000000"/>
          <w:sz w:val="28"/>
          <w:szCs w:val="28"/>
        </w:rPr>
        <w:t>5</w:t>
      </w:r>
      <w:r>
        <w:rPr>
          <w:i/>
          <w:iCs/>
          <w:color w:val="000000"/>
          <w:sz w:val="28"/>
          <w:szCs w:val="28"/>
        </w:rPr>
        <w:t xml:space="preserve">/QĐ-TTg của Thủ tướng Chính phủ quy định về xã, phường, </w:t>
      </w:r>
      <w:r w:rsidR="00E4324C">
        <w:rPr>
          <w:i/>
          <w:iCs/>
          <w:color w:val="000000"/>
          <w:sz w:val="28"/>
          <w:szCs w:val="28"/>
        </w:rPr>
        <w:t>đặc khu</w:t>
      </w:r>
      <w:r>
        <w:rPr>
          <w:i/>
          <w:iCs/>
          <w:color w:val="000000"/>
          <w:sz w:val="28"/>
          <w:szCs w:val="28"/>
        </w:rPr>
        <w:t xml:space="preserve"> đạt chuẩn tiếp cận pháp luật;</w:t>
      </w:r>
    </w:p>
    <w:bookmarkEnd w:id="1"/>
    <w:p w14:paraId="6FEAEA3A" w14:textId="255C2761" w:rsidR="00F66645" w:rsidRPr="005F0ADC" w:rsidRDefault="00F66645" w:rsidP="00507AF0">
      <w:pPr>
        <w:spacing w:before="120" w:after="120"/>
        <w:ind w:firstLine="709"/>
        <w:jc w:val="both"/>
        <w:rPr>
          <w:i/>
          <w:iCs/>
          <w:sz w:val="28"/>
          <w:szCs w:val="28"/>
        </w:rPr>
      </w:pPr>
      <w:r w:rsidRPr="00995881">
        <w:rPr>
          <w:i/>
          <w:sz w:val="28"/>
          <w:szCs w:val="28"/>
          <w:lang w:val="vi-VN"/>
        </w:rPr>
        <w:t xml:space="preserve">Căn cứ </w:t>
      </w:r>
      <w:bookmarkStart w:id="2" w:name="_Hlk131611316"/>
      <w:r w:rsidR="00235D54">
        <w:rPr>
          <w:i/>
          <w:iCs/>
          <w:sz w:val="28"/>
          <w:szCs w:val="28"/>
        </w:rPr>
        <w:t xml:space="preserve">Thông tư </w:t>
      </w:r>
      <w:r w:rsidR="005F0ADC" w:rsidRPr="005F0ADC">
        <w:rPr>
          <w:i/>
          <w:iCs/>
          <w:sz w:val="28"/>
          <w:szCs w:val="28"/>
        </w:rPr>
        <w:t xml:space="preserve">số </w:t>
      </w:r>
      <w:r w:rsidR="00BD27F5">
        <w:rPr>
          <w:i/>
          <w:iCs/>
          <w:sz w:val="28"/>
          <w:szCs w:val="28"/>
        </w:rPr>
        <w:t>56</w:t>
      </w:r>
      <w:r w:rsidR="005F0ADC" w:rsidRPr="005F0ADC">
        <w:rPr>
          <w:i/>
          <w:iCs/>
          <w:sz w:val="28"/>
          <w:szCs w:val="28"/>
        </w:rPr>
        <w:t xml:space="preserve">/2023/TT-BTC </w:t>
      </w:r>
      <w:bookmarkEnd w:id="2"/>
      <w:r w:rsidR="005F0ADC" w:rsidRPr="005F0ADC">
        <w:rPr>
          <w:i/>
          <w:iCs/>
          <w:sz w:val="28"/>
          <w:szCs w:val="28"/>
        </w:rPr>
        <w:t xml:space="preserve">của Bộ Tài chính quy định </w:t>
      </w:r>
      <w:r w:rsidR="00BD27F5" w:rsidRPr="00BD27F5">
        <w:rPr>
          <w:i/>
          <w:sz w:val="28"/>
          <w:szCs w:val="28"/>
          <w:lang w:val="vi-VN"/>
        </w:rPr>
        <w:t>việc lập dự toán, quản lý, sử dụng và quyết toán kinh phí đảm bảo cho công tác phổ biến, giáo dục pháp luật, chuẩn tiếp cận pháp luật và hòa giải ở cơ sở</w:t>
      </w:r>
      <w:r w:rsidRPr="005F0ADC">
        <w:rPr>
          <w:i/>
          <w:iCs/>
          <w:sz w:val="28"/>
          <w:szCs w:val="28"/>
          <w:lang w:val="vi-VN"/>
        </w:rPr>
        <w:t>;</w:t>
      </w:r>
    </w:p>
    <w:p w14:paraId="22289980" w14:textId="27AE64FD" w:rsidR="00995881" w:rsidRDefault="000D4216" w:rsidP="00507AF0">
      <w:pPr>
        <w:spacing w:before="120" w:after="120"/>
        <w:ind w:firstLine="709"/>
        <w:jc w:val="both"/>
        <w:rPr>
          <w:i/>
          <w:spacing w:val="4"/>
          <w:sz w:val="28"/>
          <w:szCs w:val="28"/>
        </w:rPr>
      </w:pPr>
      <w:r w:rsidRPr="00995881">
        <w:rPr>
          <w:i/>
          <w:spacing w:val="4"/>
          <w:sz w:val="28"/>
          <w:szCs w:val="28"/>
        </w:rPr>
        <w:t xml:space="preserve">Xét Tờ trình số </w:t>
      </w:r>
      <w:r w:rsidR="00F66645" w:rsidRPr="00995881">
        <w:rPr>
          <w:i/>
          <w:spacing w:val="4"/>
          <w:sz w:val="28"/>
          <w:szCs w:val="28"/>
        </w:rPr>
        <w:t>…</w:t>
      </w:r>
      <w:r w:rsidRPr="00995881">
        <w:rPr>
          <w:i/>
          <w:spacing w:val="4"/>
          <w:sz w:val="28"/>
          <w:szCs w:val="28"/>
        </w:rPr>
        <w:t xml:space="preserve">/TTr-UBND ngày </w:t>
      </w:r>
      <w:r w:rsidR="00F66645" w:rsidRPr="00995881">
        <w:rPr>
          <w:i/>
          <w:spacing w:val="4"/>
          <w:sz w:val="28"/>
          <w:szCs w:val="28"/>
        </w:rPr>
        <w:t>…</w:t>
      </w:r>
      <w:r w:rsidRPr="00995881">
        <w:rPr>
          <w:i/>
          <w:spacing w:val="4"/>
          <w:sz w:val="28"/>
          <w:szCs w:val="28"/>
        </w:rPr>
        <w:t xml:space="preserve"> tháng </w:t>
      </w:r>
      <w:r w:rsidR="00F66645" w:rsidRPr="00995881">
        <w:rPr>
          <w:i/>
          <w:spacing w:val="4"/>
          <w:sz w:val="28"/>
          <w:szCs w:val="28"/>
        </w:rPr>
        <w:t>…</w:t>
      </w:r>
      <w:r w:rsidRPr="00995881">
        <w:rPr>
          <w:i/>
          <w:spacing w:val="4"/>
          <w:sz w:val="28"/>
          <w:szCs w:val="28"/>
        </w:rPr>
        <w:t xml:space="preserve"> năm 20</w:t>
      </w:r>
      <w:r w:rsidR="008502FB" w:rsidRPr="00995881">
        <w:rPr>
          <w:i/>
          <w:spacing w:val="4"/>
          <w:sz w:val="28"/>
          <w:szCs w:val="28"/>
        </w:rPr>
        <w:t>2</w:t>
      </w:r>
      <w:r w:rsidR="00F37197">
        <w:rPr>
          <w:i/>
          <w:spacing w:val="4"/>
          <w:sz w:val="28"/>
          <w:szCs w:val="28"/>
        </w:rPr>
        <w:t>6</w:t>
      </w:r>
      <w:r w:rsidR="008B5B60">
        <w:rPr>
          <w:i/>
          <w:spacing w:val="4"/>
          <w:sz w:val="28"/>
          <w:szCs w:val="28"/>
        </w:rPr>
        <w:t xml:space="preserve"> của </w:t>
      </w:r>
      <w:r w:rsidRPr="00995881">
        <w:rPr>
          <w:i/>
          <w:spacing w:val="4"/>
          <w:sz w:val="28"/>
          <w:szCs w:val="28"/>
        </w:rPr>
        <w:t xml:space="preserve">Ủy ban nhân dân </w:t>
      </w:r>
      <w:r w:rsidR="00F37197">
        <w:rPr>
          <w:i/>
          <w:spacing w:val="4"/>
          <w:sz w:val="28"/>
          <w:szCs w:val="28"/>
        </w:rPr>
        <w:t>thành phố</w:t>
      </w:r>
      <w:r w:rsidRPr="00995881">
        <w:rPr>
          <w:i/>
          <w:spacing w:val="4"/>
          <w:sz w:val="28"/>
          <w:szCs w:val="28"/>
        </w:rPr>
        <w:t xml:space="preserve"> về</w:t>
      </w:r>
      <w:r w:rsidR="00F66645" w:rsidRPr="00995881">
        <w:rPr>
          <w:i/>
          <w:spacing w:val="4"/>
          <w:sz w:val="28"/>
          <w:szCs w:val="28"/>
        </w:rPr>
        <w:t xml:space="preserve"> </w:t>
      </w:r>
      <w:r w:rsidR="00D8735A" w:rsidRPr="00995A28">
        <w:rPr>
          <w:i/>
          <w:color w:val="EE0000"/>
          <w:spacing w:val="4"/>
          <w:sz w:val="28"/>
          <w:szCs w:val="28"/>
        </w:rPr>
        <w:t>dự thảo</w:t>
      </w:r>
      <w:r w:rsidR="00471FC5" w:rsidRPr="00995A28">
        <w:rPr>
          <w:i/>
          <w:color w:val="EE0000"/>
          <w:spacing w:val="4"/>
          <w:sz w:val="28"/>
          <w:szCs w:val="28"/>
        </w:rPr>
        <w:t xml:space="preserve"> Nghị quyết</w:t>
      </w:r>
      <w:r w:rsidR="005C19BA" w:rsidRPr="00995A28">
        <w:rPr>
          <w:i/>
          <w:color w:val="EE0000"/>
          <w:spacing w:val="4"/>
          <w:sz w:val="28"/>
          <w:szCs w:val="28"/>
        </w:rPr>
        <w:t xml:space="preserve"> </w:t>
      </w:r>
      <w:r w:rsidR="00645400">
        <w:rPr>
          <w:i/>
          <w:spacing w:val="4"/>
          <w:sz w:val="28"/>
          <w:szCs w:val="28"/>
        </w:rPr>
        <w:t xml:space="preserve">quy định </w:t>
      </w:r>
      <w:r w:rsidR="005F0ADC" w:rsidRPr="005F0ADC">
        <w:rPr>
          <w:i/>
          <w:iCs/>
          <w:sz w:val="28"/>
          <w:szCs w:val="28"/>
        </w:rPr>
        <w:t xml:space="preserve">mức chi </w:t>
      </w:r>
      <w:r w:rsidR="002075E3">
        <w:rPr>
          <w:i/>
          <w:iCs/>
          <w:sz w:val="28"/>
          <w:szCs w:val="28"/>
        </w:rPr>
        <w:t>thực hiện</w:t>
      </w:r>
      <w:r w:rsidR="005F0ADC" w:rsidRPr="005F0ADC">
        <w:rPr>
          <w:i/>
          <w:iCs/>
          <w:sz w:val="28"/>
          <w:szCs w:val="28"/>
        </w:rPr>
        <w:t xml:space="preserve"> công tác </w:t>
      </w:r>
      <w:r w:rsidR="00BD27F5">
        <w:rPr>
          <w:i/>
          <w:iCs/>
          <w:sz w:val="28"/>
          <w:szCs w:val="28"/>
        </w:rPr>
        <w:t>phổ biến, giáo dục pháp luật, chuẩn tiếp cận pháp luật và hòa giải ở cơ sở</w:t>
      </w:r>
      <w:r w:rsidR="005F0ADC" w:rsidRPr="005F0ADC">
        <w:rPr>
          <w:i/>
          <w:iCs/>
          <w:sz w:val="28"/>
          <w:szCs w:val="28"/>
        </w:rPr>
        <w:t xml:space="preserve"> trên địa bàn </w:t>
      </w:r>
      <w:r w:rsidR="00980AFC">
        <w:rPr>
          <w:i/>
          <w:iCs/>
          <w:sz w:val="28"/>
          <w:szCs w:val="28"/>
        </w:rPr>
        <w:t>thành phố</w:t>
      </w:r>
      <w:r w:rsidR="005F0ADC" w:rsidRPr="005F0ADC">
        <w:rPr>
          <w:i/>
          <w:iCs/>
          <w:sz w:val="28"/>
          <w:szCs w:val="28"/>
        </w:rPr>
        <w:t xml:space="preserve"> Huế</w:t>
      </w:r>
      <w:r w:rsidRPr="00995881">
        <w:rPr>
          <w:i/>
          <w:spacing w:val="4"/>
          <w:sz w:val="28"/>
          <w:szCs w:val="28"/>
        </w:rPr>
        <w:t>; Báo cáo thẩm tra của Ban</w:t>
      </w:r>
      <w:r w:rsidR="005C19BA">
        <w:rPr>
          <w:i/>
          <w:spacing w:val="4"/>
          <w:sz w:val="28"/>
          <w:szCs w:val="28"/>
        </w:rPr>
        <w:t xml:space="preserve"> </w:t>
      </w:r>
      <w:r w:rsidR="005F0ADC">
        <w:rPr>
          <w:i/>
          <w:spacing w:val="4"/>
          <w:sz w:val="28"/>
          <w:szCs w:val="28"/>
        </w:rPr>
        <w:t>Pháp chế</w:t>
      </w:r>
      <w:r w:rsidRPr="00995881">
        <w:rPr>
          <w:i/>
          <w:spacing w:val="4"/>
          <w:sz w:val="28"/>
          <w:szCs w:val="28"/>
        </w:rPr>
        <w:t xml:space="preserve"> Hội đồng nhân dân </w:t>
      </w:r>
      <w:r w:rsidR="00221E72">
        <w:rPr>
          <w:i/>
          <w:spacing w:val="4"/>
          <w:sz w:val="28"/>
          <w:szCs w:val="28"/>
        </w:rPr>
        <w:t xml:space="preserve">thành phố </w:t>
      </w:r>
      <w:r w:rsidRPr="00995881">
        <w:rPr>
          <w:i/>
          <w:spacing w:val="4"/>
          <w:sz w:val="28"/>
          <w:szCs w:val="28"/>
        </w:rPr>
        <w:t>và ý kiến thảo luận của</w:t>
      </w:r>
      <w:r w:rsidR="009F741B">
        <w:rPr>
          <w:i/>
          <w:spacing w:val="4"/>
          <w:sz w:val="28"/>
          <w:szCs w:val="28"/>
        </w:rPr>
        <w:t xml:space="preserve"> </w:t>
      </w:r>
      <w:r w:rsidRPr="00995881">
        <w:rPr>
          <w:i/>
          <w:spacing w:val="4"/>
          <w:sz w:val="28"/>
          <w:szCs w:val="28"/>
        </w:rPr>
        <w:t xml:space="preserve">đại biểu Hội đồng nhân dân </w:t>
      </w:r>
      <w:r w:rsidR="00FE2EEB">
        <w:rPr>
          <w:i/>
          <w:spacing w:val="4"/>
          <w:sz w:val="28"/>
          <w:szCs w:val="28"/>
        </w:rPr>
        <w:t>thành phố</w:t>
      </w:r>
      <w:r w:rsidRPr="00995881">
        <w:rPr>
          <w:i/>
          <w:spacing w:val="4"/>
          <w:sz w:val="28"/>
          <w:szCs w:val="28"/>
        </w:rPr>
        <w:t xml:space="preserve"> tại kỳ họp</w:t>
      </w:r>
      <w:r w:rsidR="002C678E">
        <w:rPr>
          <w:i/>
          <w:spacing w:val="4"/>
          <w:sz w:val="28"/>
          <w:szCs w:val="28"/>
        </w:rPr>
        <w:t>;</w:t>
      </w:r>
    </w:p>
    <w:p w14:paraId="47A6C5D9" w14:textId="761E4C02" w:rsidR="002C678E" w:rsidRPr="002C678E" w:rsidRDefault="002C678E" w:rsidP="00507AF0">
      <w:pPr>
        <w:spacing w:before="120" w:after="120"/>
        <w:ind w:firstLine="709"/>
        <w:jc w:val="both"/>
        <w:rPr>
          <w:i/>
          <w:spacing w:val="4"/>
          <w:sz w:val="28"/>
          <w:szCs w:val="28"/>
        </w:rPr>
      </w:pPr>
      <w:r w:rsidRPr="002C678E">
        <w:rPr>
          <w:i/>
          <w:iCs/>
          <w:color w:val="000000"/>
          <w:sz w:val="28"/>
          <w:szCs w:val="28"/>
          <w:shd w:val="clear" w:color="auto" w:fill="FFFFFF"/>
        </w:rPr>
        <w:t xml:space="preserve">Hội đồng nhân dân </w:t>
      </w:r>
      <w:r w:rsidR="001D237C">
        <w:rPr>
          <w:i/>
          <w:iCs/>
          <w:color w:val="000000"/>
          <w:sz w:val="28"/>
          <w:szCs w:val="28"/>
          <w:shd w:val="clear" w:color="auto" w:fill="FFFFFF"/>
        </w:rPr>
        <w:t xml:space="preserve">thành phố </w:t>
      </w:r>
      <w:r w:rsidRPr="002C678E">
        <w:rPr>
          <w:i/>
          <w:iCs/>
          <w:color w:val="000000"/>
          <w:sz w:val="28"/>
          <w:szCs w:val="28"/>
          <w:shd w:val="clear" w:color="auto" w:fill="FFFFFF"/>
        </w:rPr>
        <w:t xml:space="preserve">ban hành Nghị quyết quy định </w:t>
      </w:r>
      <w:r w:rsidR="0000032C">
        <w:rPr>
          <w:i/>
          <w:iCs/>
          <w:color w:val="000000"/>
          <w:sz w:val="28"/>
          <w:szCs w:val="28"/>
          <w:shd w:val="clear" w:color="auto" w:fill="FFFFFF"/>
        </w:rPr>
        <w:t>mức chi thực hiện công tác phổ biến, giáo dục pháp luật, chuẩn tiếp cận pháp luật và hòa giải ở cơ sở</w:t>
      </w:r>
      <w:r w:rsidR="000E1010">
        <w:rPr>
          <w:i/>
          <w:iCs/>
          <w:color w:val="000000"/>
          <w:sz w:val="28"/>
          <w:szCs w:val="28"/>
          <w:shd w:val="clear" w:color="auto" w:fill="FFFFFF"/>
        </w:rPr>
        <w:t xml:space="preserve"> trên địa bàn thành phố</w:t>
      </w:r>
      <w:r w:rsidR="001D237C">
        <w:rPr>
          <w:i/>
          <w:iCs/>
          <w:color w:val="000000"/>
          <w:sz w:val="28"/>
          <w:szCs w:val="28"/>
          <w:shd w:val="clear" w:color="auto" w:fill="FFFFFF"/>
        </w:rPr>
        <w:t xml:space="preserve"> Huế</w:t>
      </w:r>
      <w:r w:rsidR="0000032C">
        <w:rPr>
          <w:i/>
          <w:iCs/>
          <w:color w:val="000000"/>
          <w:sz w:val="28"/>
          <w:szCs w:val="28"/>
          <w:shd w:val="clear" w:color="auto" w:fill="FFFFFF"/>
        </w:rPr>
        <w:t>.</w:t>
      </w:r>
    </w:p>
    <w:p w14:paraId="5774101B" w14:textId="77777777" w:rsidR="005F0ADC" w:rsidRPr="000E1010" w:rsidRDefault="005F0ADC" w:rsidP="00507AF0">
      <w:pPr>
        <w:spacing w:before="120" w:after="120"/>
        <w:rPr>
          <w:sz w:val="2"/>
          <w:szCs w:val="14"/>
        </w:rPr>
      </w:pPr>
    </w:p>
    <w:p w14:paraId="1A9ABE1E" w14:textId="77777777" w:rsidR="00CD07BD" w:rsidRPr="00C3060D" w:rsidRDefault="000D4216" w:rsidP="00507AF0">
      <w:pPr>
        <w:spacing w:before="120" w:after="120"/>
        <w:ind w:firstLine="567"/>
        <w:jc w:val="both"/>
        <w:rPr>
          <w:b/>
          <w:bCs/>
          <w:sz w:val="28"/>
          <w:szCs w:val="28"/>
        </w:rPr>
      </w:pPr>
      <w:bookmarkStart w:id="3" w:name="dieu_1"/>
      <w:r w:rsidRPr="00944C51">
        <w:rPr>
          <w:b/>
          <w:bCs/>
          <w:sz w:val="28"/>
          <w:szCs w:val="28"/>
        </w:rPr>
        <w:t xml:space="preserve">Điều 1. </w:t>
      </w:r>
      <w:bookmarkEnd w:id="3"/>
      <w:r w:rsidR="00C3060D" w:rsidRPr="00C3060D">
        <w:rPr>
          <w:b/>
          <w:bCs/>
          <w:sz w:val="28"/>
          <w:szCs w:val="28"/>
        </w:rPr>
        <w:t>Phạm vi điều chỉnh và đối tượng áp dụng</w:t>
      </w:r>
    </w:p>
    <w:p w14:paraId="3D7C445D" w14:textId="77777777" w:rsidR="00F22CC6" w:rsidRPr="009E4C10" w:rsidRDefault="00F22CC6" w:rsidP="00507AF0">
      <w:pPr>
        <w:spacing w:before="120" w:after="120"/>
        <w:ind w:firstLine="567"/>
        <w:jc w:val="both"/>
        <w:rPr>
          <w:b/>
          <w:sz w:val="28"/>
          <w:szCs w:val="28"/>
          <w:lang w:val="vi-VN"/>
        </w:rPr>
      </w:pPr>
      <w:r w:rsidRPr="009E4C10">
        <w:rPr>
          <w:b/>
          <w:sz w:val="28"/>
          <w:szCs w:val="28"/>
          <w:lang w:val="vi-VN"/>
        </w:rPr>
        <w:t>1. Phạm vi điều chỉnh</w:t>
      </w:r>
    </w:p>
    <w:p w14:paraId="635777DA" w14:textId="12DB4013" w:rsidR="00F22CC6" w:rsidRPr="00910CF5" w:rsidRDefault="00C102F8" w:rsidP="00507AF0">
      <w:pPr>
        <w:spacing w:before="120" w:after="120"/>
        <w:ind w:firstLine="567"/>
        <w:jc w:val="both"/>
        <w:rPr>
          <w:sz w:val="28"/>
          <w:szCs w:val="28"/>
          <w:lang w:val="vi-VN"/>
        </w:rPr>
      </w:pPr>
      <w:r w:rsidRPr="00C102F8">
        <w:rPr>
          <w:sz w:val="28"/>
          <w:szCs w:val="28"/>
          <w:lang w:val="vi-VN"/>
        </w:rPr>
        <w:t xml:space="preserve">a) </w:t>
      </w:r>
      <w:r w:rsidR="00910CF5" w:rsidRPr="00910CF5">
        <w:rPr>
          <w:sz w:val="28"/>
          <w:szCs w:val="28"/>
          <w:lang w:val="vi-VN"/>
        </w:rPr>
        <w:t xml:space="preserve"> </w:t>
      </w:r>
      <w:r w:rsidR="00F22CC6" w:rsidRPr="00433F7D">
        <w:rPr>
          <w:sz w:val="28"/>
          <w:szCs w:val="28"/>
          <w:lang w:val="vi-VN"/>
        </w:rPr>
        <w:t xml:space="preserve">Nghị quyết này quy định </w:t>
      </w:r>
      <w:r w:rsidR="005F0ADC" w:rsidRPr="00433F7D">
        <w:rPr>
          <w:sz w:val="28"/>
          <w:szCs w:val="28"/>
          <w:lang w:val="vi-VN"/>
        </w:rPr>
        <w:t xml:space="preserve">mức chi </w:t>
      </w:r>
      <w:r w:rsidR="00393222" w:rsidRPr="00393222">
        <w:rPr>
          <w:sz w:val="28"/>
          <w:szCs w:val="28"/>
          <w:lang w:val="vi-VN"/>
        </w:rPr>
        <w:t>thực hiện</w:t>
      </w:r>
      <w:r w:rsidR="00D41F3B" w:rsidRPr="00D41F3B">
        <w:rPr>
          <w:sz w:val="28"/>
          <w:szCs w:val="28"/>
          <w:lang w:val="vi-VN"/>
        </w:rPr>
        <w:t xml:space="preserve"> </w:t>
      </w:r>
      <w:r w:rsidR="005F0ADC" w:rsidRPr="00433F7D">
        <w:rPr>
          <w:sz w:val="28"/>
          <w:szCs w:val="28"/>
          <w:lang w:val="vi-VN"/>
        </w:rPr>
        <w:t xml:space="preserve">công tác </w:t>
      </w:r>
      <w:r w:rsidR="00BD27F5" w:rsidRPr="00BD27F5">
        <w:rPr>
          <w:sz w:val="28"/>
          <w:szCs w:val="28"/>
          <w:lang w:val="vi-VN"/>
        </w:rPr>
        <w:t>phổ biến, giáo dục pháp luật, chuẩn tiếp cận pháp luật và hòa giải ở cơ sở</w:t>
      </w:r>
      <w:r w:rsidR="005F0ADC" w:rsidRPr="00433F7D">
        <w:rPr>
          <w:sz w:val="28"/>
          <w:szCs w:val="28"/>
          <w:lang w:val="vi-VN"/>
        </w:rPr>
        <w:t xml:space="preserve"> trên địa bàn </w:t>
      </w:r>
      <w:r w:rsidR="00A23E6B">
        <w:rPr>
          <w:sz w:val="28"/>
          <w:szCs w:val="28"/>
        </w:rPr>
        <w:t>thành phố</w:t>
      </w:r>
      <w:r w:rsidR="005F0ADC" w:rsidRPr="00433F7D">
        <w:rPr>
          <w:sz w:val="28"/>
          <w:szCs w:val="28"/>
          <w:lang w:val="vi-VN"/>
        </w:rPr>
        <w:t xml:space="preserve"> Huế</w:t>
      </w:r>
      <w:r w:rsidR="00CD15B2" w:rsidRPr="00433F7D">
        <w:rPr>
          <w:sz w:val="28"/>
          <w:szCs w:val="28"/>
          <w:lang w:val="vi-VN"/>
        </w:rPr>
        <w:t>.</w:t>
      </w:r>
    </w:p>
    <w:p w14:paraId="2D9DDEC2" w14:textId="77777777" w:rsidR="00910CF5" w:rsidRPr="00C15305" w:rsidRDefault="00C102F8" w:rsidP="00910CF5">
      <w:pPr>
        <w:spacing w:before="120" w:after="120"/>
        <w:ind w:firstLine="567"/>
        <w:jc w:val="both"/>
        <w:rPr>
          <w:sz w:val="28"/>
          <w:szCs w:val="28"/>
          <w:lang w:val="vi-VN"/>
        </w:rPr>
      </w:pPr>
      <w:r w:rsidRPr="00C15305">
        <w:rPr>
          <w:sz w:val="28"/>
          <w:szCs w:val="28"/>
          <w:lang w:val="vi-VN"/>
        </w:rPr>
        <w:t>b)</w:t>
      </w:r>
      <w:r w:rsidR="00910CF5" w:rsidRPr="00C15305">
        <w:rPr>
          <w:sz w:val="28"/>
          <w:szCs w:val="28"/>
          <w:lang w:val="vi-VN"/>
        </w:rPr>
        <w:t xml:space="preserve"> Các chương trình, đề án, kế hoạch về phổ biến, giáo dục pháp luật, chuẩn tiếp cận pháp luật và hòa giải ở cơ sở có văn bản hướng dẫn riêng của cơ quan Trung ương thì thực hiện theo quy định tại văn bản hướng dẫn đó; trường hợp không có quy định riêng thì thực hiện theo quy định tại Nghị quyết này.</w:t>
      </w:r>
    </w:p>
    <w:p w14:paraId="1C7775EC" w14:textId="77777777" w:rsidR="00F22CC6" w:rsidRPr="00CF67B1" w:rsidRDefault="00F22CC6" w:rsidP="00507AF0">
      <w:pPr>
        <w:spacing w:before="120" w:after="120"/>
        <w:ind w:firstLine="567"/>
        <w:jc w:val="both"/>
        <w:rPr>
          <w:b/>
          <w:sz w:val="28"/>
          <w:szCs w:val="28"/>
          <w:lang w:val="vi-VN"/>
        </w:rPr>
      </w:pPr>
      <w:r w:rsidRPr="00CF67B1">
        <w:rPr>
          <w:b/>
          <w:sz w:val="28"/>
          <w:szCs w:val="28"/>
          <w:lang w:val="vi-VN"/>
        </w:rPr>
        <w:lastRenderedPageBreak/>
        <w:t>2. Đối tượng áp dụng</w:t>
      </w:r>
    </w:p>
    <w:p w14:paraId="2DF3901D" w14:textId="77777777" w:rsidR="00AA2C90" w:rsidRPr="008A0830" w:rsidRDefault="00AA2C90" w:rsidP="00507AF0">
      <w:pPr>
        <w:spacing w:before="120" w:after="120"/>
        <w:ind w:firstLine="567"/>
        <w:jc w:val="both"/>
        <w:rPr>
          <w:sz w:val="28"/>
          <w:szCs w:val="28"/>
          <w:lang w:val="vi-VN"/>
        </w:rPr>
      </w:pPr>
      <w:bookmarkStart w:id="4" w:name="dieu_2"/>
      <w:r w:rsidRPr="008A0830">
        <w:rPr>
          <w:sz w:val="28"/>
          <w:szCs w:val="28"/>
          <w:lang w:val="vi-VN"/>
        </w:rPr>
        <w:t xml:space="preserve">Nghị quyết này áp dụng đối với các cơ quan, đơn vị, tổ chức và cá nhân có liên quan đến việc lập dự toán, quản lý, sử dụng và quyết toán kinh phí ngân sách nhà nước </w:t>
      </w:r>
      <w:r w:rsidR="00393222" w:rsidRPr="00393222">
        <w:rPr>
          <w:sz w:val="28"/>
          <w:szCs w:val="28"/>
          <w:lang w:val="vi-VN"/>
        </w:rPr>
        <w:t>thực hiện</w:t>
      </w:r>
      <w:r w:rsidRPr="008A0830">
        <w:rPr>
          <w:sz w:val="28"/>
          <w:szCs w:val="28"/>
          <w:lang w:val="vi-VN"/>
        </w:rPr>
        <w:t xml:space="preserve"> công tác phổ biến, giáo dục pháp luật, chuẩn tiếp cận pháp luật và hòa giải ở cơ sở.</w:t>
      </w:r>
    </w:p>
    <w:p w14:paraId="73EC76E8" w14:textId="77777777" w:rsidR="00CD07BD" w:rsidRPr="003476B1" w:rsidRDefault="00AC7721" w:rsidP="00527934">
      <w:pPr>
        <w:spacing w:before="120" w:after="120"/>
        <w:ind w:firstLine="567"/>
        <w:jc w:val="both"/>
        <w:rPr>
          <w:b/>
          <w:bCs/>
          <w:sz w:val="28"/>
          <w:szCs w:val="28"/>
          <w:lang w:val="vi-VN"/>
        </w:rPr>
      </w:pPr>
      <w:r w:rsidRPr="00425728">
        <w:rPr>
          <w:b/>
          <w:bCs/>
          <w:sz w:val="28"/>
          <w:szCs w:val="28"/>
          <w:lang w:val="vi-VN"/>
        </w:rPr>
        <w:t xml:space="preserve">Điều 2. </w:t>
      </w:r>
      <w:r w:rsidR="003C303D" w:rsidRPr="003476B1">
        <w:rPr>
          <w:b/>
          <w:bCs/>
          <w:sz w:val="28"/>
          <w:szCs w:val="28"/>
          <w:lang w:val="vi-VN"/>
        </w:rPr>
        <w:t>Mức chi</w:t>
      </w:r>
    </w:p>
    <w:p w14:paraId="519AA255" w14:textId="530799E8" w:rsidR="00527934" w:rsidRPr="00B21A6B" w:rsidRDefault="00527934" w:rsidP="00527934">
      <w:pPr>
        <w:shd w:val="clear" w:color="auto" w:fill="FFFFFF"/>
        <w:spacing w:before="120" w:after="120" w:line="234" w:lineRule="atLeast"/>
        <w:ind w:firstLine="567"/>
        <w:jc w:val="both"/>
        <w:rPr>
          <w:color w:val="000000"/>
          <w:sz w:val="28"/>
          <w:szCs w:val="28"/>
          <w:lang w:val="vi-VN"/>
        </w:rPr>
      </w:pPr>
      <w:r w:rsidRPr="00B21A6B">
        <w:rPr>
          <w:color w:val="000000"/>
          <w:sz w:val="28"/>
          <w:szCs w:val="28"/>
          <w:lang w:val="vi-VN"/>
        </w:rPr>
        <w:t xml:space="preserve">Mức chi </w:t>
      </w:r>
      <w:r w:rsidR="003476B1" w:rsidRPr="003476B1">
        <w:rPr>
          <w:color w:val="000000"/>
          <w:sz w:val="28"/>
          <w:szCs w:val="28"/>
          <w:lang w:val="vi-VN"/>
        </w:rPr>
        <w:t xml:space="preserve">thực hiện </w:t>
      </w:r>
      <w:r w:rsidRPr="00B21A6B">
        <w:rPr>
          <w:color w:val="000000"/>
          <w:sz w:val="28"/>
          <w:szCs w:val="28"/>
          <w:lang w:val="vi-VN"/>
        </w:rPr>
        <w:t>công t</w:t>
      </w:r>
      <w:r w:rsidR="003476B1">
        <w:rPr>
          <w:color w:val="000000"/>
          <w:sz w:val="28"/>
          <w:szCs w:val="28"/>
          <w:lang w:val="vi-VN"/>
        </w:rPr>
        <w:t>ác phổ biến, giáo dục pháp luật</w:t>
      </w:r>
      <w:r w:rsidR="003476B1" w:rsidRPr="0086231F">
        <w:rPr>
          <w:color w:val="000000"/>
          <w:sz w:val="28"/>
          <w:szCs w:val="28"/>
          <w:lang w:val="vi-VN"/>
        </w:rPr>
        <w:t>,</w:t>
      </w:r>
      <w:r w:rsidRPr="00B21A6B">
        <w:rPr>
          <w:color w:val="000000"/>
          <w:sz w:val="28"/>
          <w:szCs w:val="28"/>
          <w:lang w:val="vi-VN"/>
        </w:rPr>
        <w:t xml:space="preserve"> chuẩn tiếp cận pháp luật và hòa giải ở cơ sở </w:t>
      </w:r>
      <w:r w:rsidR="0086231F" w:rsidRPr="0086231F">
        <w:rPr>
          <w:color w:val="000000"/>
          <w:sz w:val="28"/>
          <w:szCs w:val="28"/>
          <w:lang w:val="vi-VN"/>
        </w:rPr>
        <w:t>thực hiện</w:t>
      </w:r>
      <w:r w:rsidRPr="00B21A6B">
        <w:rPr>
          <w:color w:val="000000"/>
          <w:sz w:val="28"/>
          <w:szCs w:val="28"/>
          <w:lang w:val="vi-VN"/>
        </w:rPr>
        <w:t xml:space="preserve"> theo</w:t>
      </w:r>
      <w:r w:rsidR="0086231F" w:rsidRPr="0086231F">
        <w:rPr>
          <w:color w:val="000000"/>
          <w:sz w:val="28"/>
          <w:szCs w:val="28"/>
          <w:lang w:val="vi-VN"/>
        </w:rPr>
        <w:t xml:space="preserve"> quy định tại</w:t>
      </w:r>
      <w:r w:rsidRPr="00B21A6B">
        <w:rPr>
          <w:color w:val="000000"/>
          <w:sz w:val="28"/>
          <w:szCs w:val="28"/>
          <w:lang w:val="vi-VN"/>
        </w:rPr>
        <w:t xml:space="preserve"> Phụ lục</w:t>
      </w:r>
      <w:r w:rsidRPr="003476B1">
        <w:rPr>
          <w:color w:val="000000"/>
          <w:sz w:val="28"/>
          <w:szCs w:val="28"/>
          <w:lang w:val="vi-VN"/>
        </w:rPr>
        <w:t xml:space="preserve"> </w:t>
      </w:r>
      <w:r w:rsidRPr="00B21A6B">
        <w:rPr>
          <w:color w:val="000000"/>
          <w:sz w:val="28"/>
          <w:szCs w:val="28"/>
          <w:lang w:val="vi-VN"/>
        </w:rPr>
        <w:t>ban hành kèm theo Nghị quyết này</w:t>
      </w:r>
      <w:r w:rsidRPr="00B21A6B">
        <w:rPr>
          <w:i/>
          <w:iCs/>
          <w:color w:val="000000"/>
          <w:sz w:val="28"/>
          <w:szCs w:val="28"/>
          <w:lang w:val="vi-VN"/>
        </w:rPr>
        <w:t>.</w:t>
      </w:r>
    </w:p>
    <w:p w14:paraId="3452810E" w14:textId="77777777" w:rsidR="00183188" w:rsidRPr="00747C38" w:rsidRDefault="00183188" w:rsidP="00507AF0">
      <w:pPr>
        <w:spacing w:before="120" w:after="120"/>
        <w:ind w:firstLine="567"/>
        <w:rPr>
          <w:sz w:val="28"/>
          <w:szCs w:val="28"/>
          <w:lang w:val="vi-VN"/>
        </w:rPr>
      </w:pPr>
      <w:r w:rsidRPr="00376DAD">
        <w:rPr>
          <w:b/>
          <w:sz w:val="28"/>
          <w:szCs w:val="28"/>
          <w:lang w:val="vi-VN"/>
        </w:rPr>
        <w:t xml:space="preserve">Điều </w:t>
      </w:r>
      <w:r w:rsidR="009D4524" w:rsidRPr="00747C38">
        <w:rPr>
          <w:b/>
          <w:sz w:val="28"/>
          <w:szCs w:val="28"/>
          <w:lang w:val="vi-VN"/>
        </w:rPr>
        <w:t>3</w:t>
      </w:r>
      <w:r w:rsidR="00944C51" w:rsidRPr="00747C38">
        <w:rPr>
          <w:b/>
          <w:sz w:val="28"/>
          <w:szCs w:val="28"/>
          <w:lang w:val="vi-VN"/>
        </w:rPr>
        <w:t>.</w:t>
      </w:r>
      <w:r w:rsidR="00D41F3B" w:rsidRPr="00376DAD">
        <w:rPr>
          <w:b/>
          <w:sz w:val="28"/>
          <w:szCs w:val="28"/>
          <w:lang w:val="vi-VN"/>
        </w:rPr>
        <w:t xml:space="preserve"> </w:t>
      </w:r>
      <w:r w:rsidRPr="00747C38">
        <w:rPr>
          <w:b/>
          <w:sz w:val="28"/>
          <w:szCs w:val="28"/>
          <w:lang w:val="vi-VN"/>
        </w:rPr>
        <w:t>Nguồn kinh phí thực hiện</w:t>
      </w:r>
    </w:p>
    <w:p w14:paraId="5C2DB852" w14:textId="2DBD5829" w:rsidR="00EA1637" w:rsidRPr="00747C38" w:rsidRDefault="00183188" w:rsidP="00507AF0">
      <w:pPr>
        <w:shd w:val="clear" w:color="auto" w:fill="FFFFFF"/>
        <w:spacing w:before="120" w:after="120"/>
        <w:ind w:firstLine="567"/>
        <w:jc w:val="both"/>
        <w:rPr>
          <w:sz w:val="28"/>
          <w:szCs w:val="28"/>
          <w:lang w:val="vi-VN"/>
        </w:rPr>
      </w:pPr>
      <w:r w:rsidRPr="00747C38">
        <w:rPr>
          <w:sz w:val="28"/>
          <w:szCs w:val="28"/>
          <w:lang w:val="vi-VN"/>
        </w:rPr>
        <w:t xml:space="preserve">Kinh phí thực hiện công tác phổ biến, giáo dục pháp luật, chuẩn tiếp cận pháp luật và hòa giải ở cơ sở trên địa bàn </w:t>
      </w:r>
      <w:r w:rsidR="00556AEC">
        <w:rPr>
          <w:sz w:val="28"/>
          <w:szCs w:val="28"/>
        </w:rPr>
        <w:t>thành phố</w:t>
      </w:r>
      <w:r w:rsidRPr="00747C38">
        <w:rPr>
          <w:sz w:val="28"/>
          <w:szCs w:val="28"/>
          <w:lang w:val="vi-VN"/>
        </w:rPr>
        <w:t xml:space="preserve"> Huế được </w:t>
      </w:r>
      <w:r w:rsidR="00F97D80" w:rsidRPr="00747C38">
        <w:rPr>
          <w:sz w:val="28"/>
          <w:szCs w:val="28"/>
          <w:lang w:val="vi-VN"/>
        </w:rPr>
        <w:t>bố trí</w:t>
      </w:r>
      <w:r w:rsidRPr="00747C38">
        <w:rPr>
          <w:sz w:val="28"/>
          <w:szCs w:val="28"/>
          <w:lang w:val="vi-VN"/>
        </w:rPr>
        <w:t xml:space="preserve"> từ nguồn </w:t>
      </w:r>
      <w:r w:rsidRPr="00747C38">
        <w:rPr>
          <w:sz w:val="28"/>
          <w:szCs w:val="28"/>
          <w:shd w:val="clear" w:color="auto" w:fill="FFFFFF"/>
          <w:lang w:val="vi-VN"/>
        </w:rPr>
        <w:t>kinh phí chi thường xuyên</w:t>
      </w:r>
      <w:r w:rsidR="00393222" w:rsidRPr="000B74BA">
        <w:rPr>
          <w:sz w:val="28"/>
          <w:szCs w:val="28"/>
          <w:shd w:val="clear" w:color="auto" w:fill="FFFFFF"/>
          <w:lang w:val="vi-VN"/>
        </w:rPr>
        <w:t xml:space="preserve"> </w:t>
      </w:r>
      <w:r w:rsidRPr="00747C38">
        <w:rPr>
          <w:sz w:val="28"/>
          <w:szCs w:val="28"/>
          <w:lang w:val="vi-VN"/>
        </w:rPr>
        <w:t>do ngân sách Nhà nước đảm bảo theo phân cấp ngân sách quy định tại Luật Ngân sách nhà nước</w:t>
      </w:r>
      <w:r w:rsidR="00BC2F33" w:rsidRPr="00747C38">
        <w:rPr>
          <w:sz w:val="28"/>
          <w:szCs w:val="28"/>
          <w:lang w:val="vi-VN"/>
        </w:rPr>
        <w:t>;</w:t>
      </w:r>
      <w:r w:rsidR="00511BB0" w:rsidRPr="00747C38">
        <w:rPr>
          <w:sz w:val="28"/>
          <w:szCs w:val="28"/>
          <w:lang w:val="vi-VN"/>
        </w:rPr>
        <w:t xml:space="preserve"> </w:t>
      </w:r>
      <w:r w:rsidR="00EA1637" w:rsidRPr="00747C38">
        <w:rPr>
          <w:sz w:val="28"/>
          <w:szCs w:val="28"/>
          <w:lang w:val="vi-VN"/>
        </w:rPr>
        <w:t>từ nguồn tài trợ của các cá nhân, tổ chức, doanh nghiệp trong và ngoài nước và nguồn kinh phí hợp pháp khác theo quy định của pháp luật.</w:t>
      </w:r>
    </w:p>
    <w:p w14:paraId="1A7D7B66" w14:textId="39154488" w:rsidR="008038A2" w:rsidRPr="00747C38" w:rsidRDefault="008038A2" w:rsidP="00507AF0">
      <w:pPr>
        <w:spacing w:before="120" w:after="120"/>
        <w:ind w:firstLine="567"/>
        <w:jc w:val="both"/>
        <w:rPr>
          <w:b/>
          <w:bCs/>
          <w:sz w:val="28"/>
          <w:szCs w:val="28"/>
          <w:lang w:val="vi-VN"/>
        </w:rPr>
      </w:pPr>
      <w:r w:rsidRPr="00747C38">
        <w:rPr>
          <w:b/>
          <w:bCs/>
          <w:sz w:val="28"/>
          <w:szCs w:val="28"/>
          <w:lang w:val="vi-VN"/>
        </w:rPr>
        <w:t>Điều</w:t>
      </w:r>
      <w:r w:rsidR="00183188" w:rsidRPr="00747C38">
        <w:rPr>
          <w:b/>
          <w:bCs/>
          <w:sz w:val="28"/>
          <w:szCs w:val="28"/>
          <w:lang w:val="vi-VN"/>
        </w:rPr>
        <w:t xml:space="preserve"> 4</w:t>
      </w:r>
      <w:r w:rsidRPr="00747C38">
        <w:rPr>
          <w:b/>
          <w:bCs/>
          <w:sz w:val="28"/>
          <w:szCs w:val="28"/>
          <w:lang w:val="vi-VN"/>
        </w:rPr>
        <w:t xml:space="preserve">. </w:t>
      </w:r>
      <w:r w:rsidR="00D95B48">
        <w:rPr>
          <w:b/>
          <w:bCs/>
          <w:sz w:val="28"/>
          <w:szCs w:val="28"/>
        </w:rPr>
        <w:t>Điều khoản</w:t>
      </w:r>
      <w:r w:rsidR="00183188" w:rsidRPr="00747C38">
        <w:rPr>
          <w:b/>
          <w:bCs/>
          <w:sz w:val="28"/>
          <w:szCs w:val="28"/>
          <w:lang w:val="vi-VN"/>
        </w:rPr>
        <w:t xml:space="preserve"> thi hành</w:t>
      </w:r>
    </w:p>
    <w:p w14:paraId="5AF3C35B" w14:textId="0CE6237F" w:rsidR="007102ED" w:rsidRPr="00747C38" w:rsidRDefault="00001795" w:rsidP="00507AF0">
      <w:pPr>
        <w:spacing w:before="120" w:after="120"/>
        <w:ind w:firstLine="567"/>
        <w:jc w:val="both"/>
        <w:rPr>
          <w:sz w:val="28"/>
          <w:szCs w:val="28"/>
          <w:shd w:val="clear" w:color="auto" w:fill="FFFFFF"/>
          <w:lang w:val="vi-VN"/>
        </w:rPr>
      </w:pPr>
      <w:r w:rsidRPr="00747C38">
        <w:rPr>
          <w:sz w:val="28"/>
          <w:szCs w:val="28"/>
          <w:lang w:val="vi-VN"/>
        </w:rPr>
        <w:t xml:space="preserve">1. </w:t>
      </w:r>
      <w:r w:rsidR="00AC7721" w:rsidRPr="00747C38">
        <w:rPr>
          <w:sz w:val="28"/>
          <w:szCs w:val="28"/>
          <w:lang w:val="vi-VN"/>
        </w:rPr>
        <w:t>Nghị quyết</w:t>
      </w:r>
      <w:r w:rsidR="00DF530B">
        <w:rPr>
          <w:sz w:val="28"/>
          <w:szCs w:val="28"/>
        </w:rPr>
        <w:t xml:space="preserve"> này có hiệu lực thi hành từ ngày     tháng     năm 2026</w:t>
      </w:r>
      <w:r w:rsidR="001420EC">
        <w:rPr>
          <w:sz w:val="28"/>
          <w:szCs w:val="28"/>
        </w:rPr>
        <w:t xml:space="preserve"> và</w:t>
      </w:r>
      <w:r w:rsidR="00AC7721" w:rsidRPr="00747C38">
        <w:rPr>
          <w:sz w:val="28"/>
          <w:szCs w:val="28"/>
          <w:lang w:val="vi-VN"/>
        </w:rPr>
        <w:t xml:space="preserve"> thay thế</w:t>
      </w:r>
      <w:r w:rsidR="009B777E" w:rsidRPr="009B777E">
        <w:rPr>
          <w:sz w:val="28"/>
          <w:szCs w:val="28"/>
          <w:lang w:val="vi-VN"/>
        </w:rPr>
        <w:t xml:space="preserve"> </w:t>
      </w:r>
      <w:r w:rsidR="009D4524" w:rsidRPr="00747C38">
        <w:rPr>
          <w:sz w:val="28"/>
          <w:szCs w:val="28"/>
          <w:shd w:val="clear" w:color="auto" w:fill="FFFFFF"/>
          <w:lang w:val="vi-VN"/>
        </w:rPr>
        <w:t xml:space="preserve">Nghị quyết </w:t>
      </w:r>
      <w:r w:rsidR="007102ED" w:rsidRPr="00747C38">
        <w:rPr>
          <w:sz w:val="28"/>
          <w:szCs w:val="28"/>
          <w:shd w:val="clear" w:color="auto" w:fill="FFFFFF"/>
          <w:lang w:val="vi-VN"/>
        </w:rPr>
        <w:t xml:space="preserve">số </w:t>
      </w:r>
      <w:r w:rsidR="00556AEC">
        <w:rPr>
          <w:sz w:val="28"/>
          <w:szCs w:val="28"/>
          <w:shd w:val="clear" w:color="auto" w:fill="FFFFFF"/>
        </w:rPr>
        <w:t xml:space="preserve">07/2024/NQ-HĐND </w:t>
      </w:r>
      <w:r w:rsidR="007102ED" w:rsidRPr="00747C38">
        <w:rPr>
          <w:sz w:val="28"/>
          <w:szCs w:val="28"/>
          <w:shd w:val="clear" w:color="auto" w:fill="FFFFFF"/>
          <w:lang w:val="vi-VN"/>
        </w:rPr>
        <w:t xml:space="preserve">ngày </w:t>
      </w:r>
      <w:r w:rsidR="00556AEC">
        <w:rPr>
          <w:sz w:val="28"/>
          <w:szCs w:val="28"/>
          <w:shd w:val="clear" w:color="auto" w:fill="FFFFFF"/>
        </w:rPr>
        <w:t>14</w:t>
      </w:r>
      <w:r w:rsidR="00183188" w:rsidRPr="00747C38">
        <w:rPr>
          <w:sz w:val="28"/>
          <w:szCs w:val="28"/>
          <w:shd w:val="clear" w:color="auto" w:fill="FFFFFF"/>
          <w:lang w:val="vi-VN"/>
        </w:rPr>
        <w:t xml:space="preserve"> tháng </w:t>
      </w:r>
      <w:r w:rsidR="00556AEC">
        <w:rPr>
          <w:sz w:val="28"/>
          <w:szCs w:val="28"/>
          <w:shd w:val="clear" w:color="auto" w:fill="FFFFFF"/>
        </w:rPr>
        <w:t>5</w:t>
      </w:r>
      <w:r w:rsidR="00183188" w:rsidRPr="00747C38">
        <w:rPr>
          <w:sz w:val="28"/>
          <w:szCs w:val="28"/>
          <w:shd w:val="clear" w:color="auto" w:fill="FFFFFF"/>
          <w:lang w:val="vi-VN"/>
        </w:rPr>
        <w:t xml:space="preserve"> năm </w:t>
      </w:r>
      <w:r w:rsidR="007102ED" w:rsidRPr="00747C38">
        <w:rPr>
          <w:sz w:val="28"/>
          <w:szCs w:val="28"/>
          <w:shd w:val="clear" w:color="auto" w:fill="FFFFFF"/>
          <w:lang w:val="vi-VN"/>
        </w:rPr>
        <w:t>20</w:t>
      </w:r>
      <w:r w:rsidR="00556AEC">
        <w:rPr>
          <w:sz w:val="28"/>
          <w:szCs w:val="28"/>
          <w:shd w:val="clear" w:color="auto" w:fill="FFFFFF"/>
        </w:rPr>
        <w:t>24</w:t>
      </w:r>
      <w:r w:rsidR="007102ED" w:rsidRPr="00747C38">
        <w:rPr>
          <w:sz w:val="28"/>
          <w:szCs w:val="28"/>
          <w:shd w:val="clear" w:color="auto" w:fill="FFFFFF"/>
          <w:lang w:val="vi-VN"/>
        </w:rPr>
        <w:t xml:space="preserve"> của Hội đồng nhân dân </w:t>
      </w:r>
      <w:r w:rsidR="001B1268">
        <w:rPr>
          <w:sz w:val="28"/>
          <w:szCs w:val="28"/>
          <w:shd w:val="clear" w:color="auto" w:fill="FFFFFF"/>
        </w:rPr>
        <w:t>tỉnh Thừa Thiên</w:t>
      </w:r>
      <w:r w:rsidR="00442539" w:rsidRPr="00442539">
        <w:rPr>
          <w:sz w:val="28"/>
          <w:szCs w:val="28"/>
          <w:shd w:val="clear" w:color="auto" w:fill="FFFFFF"/>
          <w:lang w:val="vi-VN"/>
        </w:rPr>
        <w:t xml:space="preserve"> Huế</w:t>
      </w:r>
      <w:r w:rsidR="00442539" w:rsidRPr="00E765B8">
        <w:rPr>
          <w:sz w:val="28"/>
          <w:szCs w:val="28"/>
          <w:shd w:val="clear" w:color="auto" w:fill="FFFFFF"/>
          <w:lang w:val="vi-VN"/>
        </w:rPr>
        <w:t xml:space="preserve"> </w:t>
      </w:r>
      <w:r w:rsidR="007102ED" w:rsidRPr="00747C38">
        <w:rPr>
          <w:sz w:val="28"/>
          <w:szCs w:val="28"/>
          <w:shd w:val="clear" w:color="auto" w:fill="FFFFFF"/>
          <w:lang w:val="vi-VN"/>
        </w:rPr>
        <w:t xml:space="preserve">quy định mức chi </w:t>
      </w:r>
      <w:r w:rsidR="006E12D4">
        <w:rPr>
          <w:sz w:val="28"/>
          <w:szCs w:val="28"/>
          <w:shd w:val="clear" w:color="auto" w:fill="FFFFFF"/>
        </w:rPr>
        <w:t xml:space="preserve">thực hiện </w:t>
      </w:r>
      <w:r w:rsidR="007102ED" w:rsidRPr="00747C38">
        <w:rPr>
          <w:sz w:val="28"/>
          <w:szCs w:val="28"/>
          <w:shd w:val="clear" w:color="auto" w:fill="FFFFFF"/>
          <w:lang w:val="vi-VN"/>
        </w:rPr>
        <w:t xml:space="preserve">đối với công tác </w:t>
      </w:r>
      <w:r w:rsidR="006E12D4">
        <w:rPr>
          <w:sz w:val="28"/>
          <w:szCs w:val="28"/>
          <w:shd w:val="clear" w:color="auto" w:fill="FFFFFF"/>
        </w:rPr>
        <w:t xml:space="preserve">phổ biến, giáo dục pháp luật, chuẩn tiếp cận pháp luật và </w:t>
      </w:r>
      <w:r w:rsidR="007102ED" w:rsidRPr="00747C38">
        <w:rPr>
          <w:sz w:val="28"/>
          <w:szCs w:val="28"/>
          <w:shd w:val="clear" w:color="auto" w:fill="FFFFFF"/>
          <w:lang w:val="vi-VN"/>
        </w:rPr>
        <w:t xml:space="preserve">hòa giải ở cơ sở trên địa bàn </w:t>
      </w:r>
      <w:r w:rsidR="00AC5007">
        <w:rPr>
          <w:sz w:val="28"/>
          <w:szCs w:val="28"/>
          <w:shd w:val="clear" w:color="auto" w:fill="FFFFFF"/>
        </w:rPr>
        <w:t>tỉnh Thừa Thiên</w:t>
      </w:r>
      <w:r w:rsidR="007102ED" w:rsidRPr="00747C38">
        <w:rPr>
          <w:sz w:val="28"/>
          <w:szCs w:val="28"/>
          <w:shd w:val="clear" w:color="auto" w:fill="FFFFFF"/>
          <w:lang w:val="vi-VN"/>
        </w:rPr>
        <w:t xml:space="preserve"> Huế.</w:t>
      </w:r>
    </w:p>
    <w:p w14:paraId="549A68F4" w14:textId="0E0B5946" w:rsidR="00001795" w:rsidRPr="005F5564" w:rsidRDefault="00001795" w:rsidP="00507AF0">
      <w:pPr>
        <w:shd w:val="clear" w:color="auto" w:fill="FFFFFF"/>
        <w:spacing w:before="120" w:after="120"/>
        <w:ind w:firstLine="567"/>
        <w:jc w:val="both"/>
        <w:rPr>
          <w:sz w:val="28"/>
          <w:szCs w:val="28"/>
          <w:lang w:val="vi-VN"/>
        </w:rPr>
      </w:pPr>
      <w:r w:rsidRPr="005F5564">
        <w:rPr>
          <w:sz w:val="28"/>
          <w:szCs w:val="28"/>
          <w:lang w:val="vi-VN"/>
        </w:rPr>
        <w:t>2. Việc triển khai nhiệm vụ truyền thông chính sách theo quy định tại </w:t>
      </w:r>
      <w:bookmarkStart w:id="5" w:name="dc_11"/>
      <w:r w:rsidRPr="005F5564">
        <w:rPr>
          <w:sz w:val="28"/>
          <w:szCs w:val="28"/>
          <w:lang w:val="vi-VN"/>
        </w:rPr>
        <w:t xml:space="preserve">Điều </w:t>
      </w:r>
      <w:r w:rsidR="00C12913" w:rsidRPr="005F5564">
        <w:rPr>
          <w:sz w:val="28"/>
          <w:szCs w:val="28"/>
        </w:rPr>
        <w:t>4</w:t>
      </w:r>
      <w:r w:rsidRPr="005F5564">
        <w:rPr>
          <w:sz w:val="28"/>
          <w:szCs w:val="28"/>
          <w:lang w:val="vi-VN"/>
        </w:rPr>
        <w:t xml:space="preserve"> Quyết định số 2</w:t>
      </w:r>
      <w:r w:rsidR="00C12913" w:rsidRPr="005F5564">
        <w:rPr>
          <w:sz w:val="28"/>
          <w:szCs w:val="28"/>
        </w:rPr>
        <w:t>6</w:t>
      </w:r>
      <w:r w:rsidRPr="005F5564">
        <w:rPr>
          <w:sz w:val="28"/>
          <w:szCs w:val="28"/>
          <w:lang w:val="vi-VN"/>
        </w:rPr>
        <w:t>/202</w:t>
      </w:r>
      <w:r w:rsidR="00C12913" w:rsidRPr="005F5564">
        <w:rPr>
          <w:sz w:val="28"/>
          <w:szCs w:val="28"/>
        </w:rPr>
        <w:t>5</w:t>
      </w:r>
      <w:r w:rsidRPr="005F5564">
        <w:rPr>
          <w:sz w:val="28"/>
          <w:szCs w:val="28"/>
          <w:lang w:val="vi-VN"/>
        </w:rPr>
        <w:t>/QĐ-TTg</w:t>
      </w:r>
      <w:bookmarkEnd w:id="5"/>
      <w:r w:rsidRPr="005F5564">
        <w:rPr>
          <w:sz w:val="28"/>
          <w:szCs w:val="28"/>
          <w:lang w:val="vi-VN"/>
        </w:rPr>
        <w:t xml:space="preserve"> ngày </w:t>
      </w:r>
      <w:r w:rsidR="00C12913" w:rsidRPr="005F5564">
        <w:rPr>
          <w:sz w:val="28"/>
          <w:szCs w:val="28"/>
        </w:rPr>
        <w:t>04</w:t>
      </w:r>
      <w:r w:rsidRPr="005F5564">
        <w:rPr>
          <w:sz w:val="28"/>
          <w:szCs w:val="28"/>
          <w:lang w:val="vi-VN"/>
        </w:rPr>
        <w:t xml:space="preserve"> tháng </w:t>
      </w:r>
      <w:r w:rsidR="00C12913" w:rsidRPr="005F5564">
        <w:rPr>
          <w:sz w:val="28"/>
          <w:szCs w:val="28"/>
        </w:rPr>
        <w:t>8</w:t>
      </w:r>
      <w:r w:rsidRPr="005F5564">
        <w:rPr>
          <w:sz w:val="28"/>
          <w:szCs w:val="28"/>
          <w:lang w:val="vi-VN"/>
        </w:rPr>
        <w:t xml:space="preserve"> năm 202</w:t>
      </w:r>
      <w:r w:rsidR="00C12913" w:rsidRPr="005F5564">
        <w:rPr>
          <w:sz w:val="28"/>
          <w:szCs w:val="28"/>
        </w:rPr>
        <w:t>5</w:t>
      </w:r>
      <w:r w:rsidRPr="005F5564">
        <w:rPr>
          <w:sz w:val="28"/>
          <w:szCs w:val="28"/>
          <w:lang w:val="vi-VN"/>
        </w:rPr>
        <w:t xml:space="preserve"> của Thủ tướng Chính phủ quy định về thành phần và nhiệm vụ, quyền hạn của Hội đồng phối hợp phổ biến, giáo dục pháp luật và việc triển khai các nhiệm vụ tại Quyết định số </w:t>
      </w:r>
      <w:hyperlink r:id="rId8" w:tgtFrame="_blank" w:tooltip="Quyết định 407/QĐ-TTg" w:history="1">
        <w:r w:rsidRPr="005F5564">
          <w:rPr>
            <w:sz w:val="28"/>
            <w:szCs w:val="28"/>
            <w:lang w:val="vi-VN"/>
          </w:rPr>
          <w:t>407/QĐ-TTg</w:t>
        </w:r>
      </w:hyperlink>
      <w:r w:rsidRPr="005F5564">
        <w:rPr>
          <w:sz w:val="28"/>
          <w:szCs w:val="28"/>
          <w:lang w:val="vi-VN"/>
        </w:rPr>
        <w:t> ngày 30 tháng 3 năm 2022 của Thủ tướng Chính phủ phê duyệt Đề án “Tổ chức truyền thông chính sách có tác động lớn đến xã hội trong quá trình xây dựng văn bản quy phạm pháp luật giai đoạn 2022 - 2027” áp dụng nội dung chi, mức chi cụ thể tương ứng tại Nghị quyết này.</w:t>
      </w:r>
    </w:p>
    <w:p w14:paraId="42B92BE3" w14:textId="77777777" w:rsidR="00AB5627" w:rsidRPr="00747C38" w:rsidRDefault="00001795" w:rsidP="00507AF0">
      <w:pPr>
        <w:shd w:val="clear" w:color="auto" w:fill="FFFFFF"/>
        <w:spacing w:before="120" w:after="120"/>
        <w:ind w:firstLine="567"/>
        <w:jc w:val="both"/>
        <w:rPr>
          <w:sz w:val="28"/>
          <w:szCs w:val="28"/>
          <w:lang w:val="vi-VN"/>
        </w:rPr>
      </w:pPr>
      <w:r w:rsidRPr="00747C38">
        <w:rPr>
          <w:sz w:val="28"/>
          <w:szCs w:val="28"/>
          <w:lang w:val="vi-VN"/>
        </w:rPr>
        <w:t xml:space="preserve">3. </w:t>
      </w:r>
      <w:r w:rsidR="00AB5627" w:rsidRPr="00747C38">
        <w:rPr>
          <w:sz w:val="28"/>
          <w:szCs w:val="28"/>
          <w:lang w:val="vi-VN"/>
        </w:rPr>
        <w:t>Trong quá trình thực hiện, nếu các văn bản quy phạm pháp luật được dẫn chiếu để áp dụng tại Nghị quyết này được sửa đổi, bổ sung, thay thế</w:t>
      </w:r>
      <w:r w:rsidR="009B777E" w:rsidRPr="005C19BA">
        <w:rPr>
          <w:sz w:val="28"/>
          <w:szCs w:val="28"/>
          <w:lang w:val="vi-VN"/>
        </w:rPr>
        <w:t xml:space="preserve"> </w:t>
      </w:r>
      <w:r w:rsidR="00183188" w:rsidRPr="00747C38">
        <w:rPr>
          <w:sz w:val="28"/>
          <w:szCs w:val="28"/>
          <w:lang w:val="vi-VN"/>
        </w:rPr>
        <w:t>hoặc bãi bỏ</w:t>
      </w:r>
      <w:r w:rsidR="00AB5627" w:rsidRPr="00747C38">
        <w:rPr>
          <w:sz w:val="28"/>
          <w:szCs w:val="28"/>
          <w:lang w:val="vi-VN"/>
        </w:rPr>
        <w:t xml:space="preserve"> bằng văn bản quy phạm pháp luật mới thì áp dụng theo các văn bản mới đó.</w:t>
      </w:r>
    </w:p>
    <w:p w14:paraId="54D575BC" w14:textId="77777777" w:rsidR="00880110" w:rsidRPr="00747C38" w:rsidRDefault="006F5790" w:rsidP="00507AF0">
      <w:pPr>
        <w:spacing w:before="120" w:after="120"/>
        <w:ind w:firstLine="567"/>
        <w:jc w:val="both"/>
        <w:rPr>
          <w:b/>
          <w:bCs/>
          <w:sz w:val="28"/>
          <w:szCs w:val="28"/>
          <w:lang w:val="vi-VN"/>
        </w:rPr>
      </w:pPr>
      <w:r w:rsidRPr="00747C38">
        <w:rPr>
          <w:b/>
          <w:bCs/>
          <w:sz w:val="28"/>
          <w:szCs w:val="28"/>
          <w:lang w:val="vi-VN"/>
        </w:rPr>
        <w:t xml:space="preserve">Điều </w:t>
      </w:r>
      <w:r w:rsidR="0049648A" w:rsidRPr="00747C38">
        <w:rPr>
          <w:b/>
          <w:bCs/>
          <w:sz w:val="28"/>
          <w:szCs w:val="28"/>
          <w:lang w:val="vi-VN"/>
        </w:rPr>
        <w:t>5</w:t>
      </w:r>
      <w:r w:rsidRPr="00747C38">
        <w:rPr>
          <w:b/>
          <w:bCs/>
          <w:sz w:val="28"/>
          <w:szCs w:val="28"/>
          <w:lang w:val="vi-VN"/>
        </w:rPr>
        <w:t xml:space="preserve">. </w:t>
      </w:r>
      <w:r w:rsidR="000D4216" w:rsidRPr="00747C38">
        <w:rPr>
          <w:b/>
          <w:bCs/>
          <w:sz w:val="28"/>
          <w:szCs w:val="28"/>
          <w:lang w:val="vi-VN"/>
        </w:rPr>
        <w:t>Tổ chức thực hiện</w:t>
      </w:r>
      <w:bookmarkEnd w:id="4"/>
    </w:p>
    <w:p w14:paraId="1C129812" w14:textId="27983C7D" w:rsidR="001F657B" w:rsidRPr="00747C38" w:rsidRDefault="001F657B" w:rsidP="00507AF0">
      <w:pPr>
        <w:spacing w:before="120" w:after="120"/>
        <w:ind w:firstLine="567"/>
        <w:jc w:val="both"/>
        <w:rPr>
          <w:sz w:val="28"/>
          <w:szCs w:val="28"/>
          <w:lang w:val="vi-VN"/>
        </w:rPr>
      </w:pPr>
      <w:r w:rsidRPr="00747C38">
        <w:rPr>
          <w:sz w:val="28"/>
          <w:szCs w:val="28"/>
          <w:lang w:val="vi-VN"/>
        </w:rPr>
        <w:t xml:space="preserve">1. Giao Ủy ban nhân dân </w:t>
      </w:r>
      <w:r w:rsidR="00102D8A">
        <w:rPr>
          <w:sz w:val="28"/>
          <w:szCs w:val="28"/>
        </w:rPr>
        <w:t>thành phố</w:t>
      </w:r>
      <w:r w:rsidRPr="00747C38">
        <w:rPr>
          <w:sz w:val="28"/>
          <w:szCs w:val="28"/>
          <w:lang w:val="vi-VN"/>
        </w:rPr>
        <w:t xml:space="preserve"> tổ chức thực hiện Nghị quyết</w:t>
      </w:r>
      <w:r w:rsidR="00A167E7" w:rsidRPr="00A167E7">
        <w:rPr>
          <w:sz w:val="28"/>
          <w:szCs w:val="28"/>
          <w:lang w:val="vi-VN"/>
        </w:rPr>
        <w:t xml:space="preserve"> này theo quy định của pháp luậ</w:t>
      </w:r>
      <w:r w:rsidR="00A167E7" w:rsidRPr="00527934">
        <w:rPr>
          <w:sz w:val="28"/>
          <w:szCs w:val="28"/>
          <w:lang w:val="vi-VN"/>
        </w:rPr>
        <w:t>t</w:t>
      </w:r>
      <w:r w:rsidRPr="00747C38">
        <w:rPr>
          <w:sz w:val="28"/>
          <w:szCs w:val="28"/>
          <w:lang w:val="vi-VN"/>
        </w:rPr>
        <w:t>.</w:t>
      </w:r>
    </w:p>
    <w:p w14:paraId="1060BE2A" w14:textId="0245599F" w:rsidR="00E74C10" w:rsidRPr="00747C38" w:rsidRDefault="00E74C10" w:rsidP="00507AF0">
      <w:pPr>
        <w:spacing w:before="120" w:after="120"/>
        <w:ind w:firstLine="567"/>
        <w:jc w:val="both"/>
        <w:rPr>
          <w:spacing w:val="-4"/>
          <w:sz w:val="28"/>
          <w:szCs w:val="28"/>
          <w:lang w:val="vi-VN"/>
        </w:rPr>
      </w:pPr>
      <w:r w:rsidRPr="00747C38">
        <w:rPr>
          <w:spacing w:val="-4"/>
          <w:sz w:val="28"/>
          <w:szCs w:val="28"/>
          <w:lang w:val="vi-VN"/>
        </w:rPr>
        <w:t>2</w:t>
      </w:r>
      <w:r w:rsidRPr="00747C38">
        <w:rPr>
          <w:sz w:val="28"/>
          <w:szCs w:val="28"/>
          <w:lang w:val="vi-VN"/>
        </w:rPr>
        <w:t xml:space="preserve">. Giao Thường trực Hội đồng nhân dân, các Ban Hội đồng nhân dân, Tổ đại biểu và các đại biểu Hội đồng nhân dân </w:t>
      </w:r>
      <w:r w:rsidR="00102D8A">
        <w:rPr>
          <w:sz w:val="28"/>
          <w:szCs w:val="28"/>
        </w:rPr>
        <w:t>thành phố</w:t>
      </w:r>
      <w:r w:rsidRPr="00747C38">
        <w:rPr>
          <w:sz w:val="28"/>
          <w:szCs w:val="28"/>
          <w:lang w:val="vi-VN"/>
        </w:rPr>
        <w:t xml:space="preserve"> trong phạm vi, nhiệm vụ, quyền hạn giám sát việc triển khai thực hiện Nghị quyết theo quy định pháp luật</w:t>
      </w:r>
      <w:r w:rsidRPr="00747C38">
        <w:rPr>
          <w:spacing w:val="-4"/>
          <w:sz w:val="28"/>
          <w:szCs w:val="28"/>
          <w:lang w:val="vi-VN"/>
        </w:rPr>
        <w:t>.</w:t>
      </w:r>
    </w:p>
    <w:p w14:paraId="6A6BF9A4" w14:textId="6ED64DC2" w:rsidR="00880110" w:rsidRPr="00747C38" w:rsidRDefault="001F657B" w:rsidP="00507AF0">
      <w:pPr>
        <w:spacing w:before="120" w:after="120"/>
        <w:ind w:right="11" w:firstLine="567"/>
        <w:jc w:val="both"/>
        <w:rPr>
          <w:sz w:val="28"/>
          <w:szCs w:val="28"/>
          <w:lang w:val="vi-VN"/>
        </w:rPr>
      </w:pPr>
      <w:r w:rsidRPr="006442F9">
        <w:rPr>
          <w:i/>
          <w:iCs/>
          <w:sz w:val="28"/>
          <w:szCs w:val="28"/>
          <w:lang w:val="vi-VN"/>
        </w:rPr>
        <w:lastRenderedPageBreak/>
        <w:t xml:space="preserve">Nghị quyết này đã được Hội đồng nhân dân </w:t>
      </w:r>
      <w:r w:rsidR="00102D8A" w:rsidRPr="006442F9">
        <w:rPr>
          <w:i/>
          <w:iCs/>
          <w:sz w:val="28"/>
          <w:szCs w:val="28"/>
        </w:rPr>
        <w:t>thành phố</w:t>
      </w:r>
      <w:r w:rsidRPr="006442F9">
        <w:rPr>
          <w:i/>
          <w:iCs/>
          <w:sz w:val="28"/>
          <w:szCs w:val="28"/>
          <w:lang w:val="vi-VN"/>
        </w:rPr>
        <w:t xml:space="preserve"> Huế Khóa </w:t>
      </w:r>
      <w:r w:rsidR="00342F04" w:rsidRPr="006442F9">
        <w:rPr>
          <w:i/>
          <w:iCs/>
          <w:sz w:val="28"/>
          <w:szCs w:val="28"/>
          <w:lang w:val="vi-VN"/>
        </w:rPr>
        <w:t>VIII</w:t>
      </w:r>
      <w:r w:rsidRPr="006442F9">
        <w:rPr>
          <w:i/>
          <w:iCs/>
          <w:sz w:val="28"/>
          <w:szCs w:val="28"/>
          <w:lang w:val="vi-VN"/>
        </w:rPr>
        <w:t>, Kỳ họp</w:t>
      </w:r>
      <w:r w:rsidR="00342F04" w:rsidRPr="006442F9">
        <w:rPr>
          <w:i/>
          <w:iCs/>
          <w:sz w:val="28"/>
          <w:szCs w:val="28"/>
          <w:lang w:val="vi-VN"/>
        </w:rPr>
        <w:t xml:space="preserve"> </w:t>
      </w:r>
      <w:r w:rsidRPr="006442F9">
        <w:rPr>
          <w:i/>
          <w:iCs/>
          <w:sz w:val="28"/>
          <w:szCs w:val="28"/>
          <w:lang w:val="vi-VN"/>
        </w:rPr>
        <w:t>thứ</w:t>
      </w:r>
      <w:r w:rsidR="00F66645" w:rsidRPr="006442F9">
        <w:rPr>
          <w:i/>
          <w:iCs/>
          <w:sz w:val="28"/>
          <w:szCs w:val="28"/>
          <w:lang w:val="vi-VN"/>
        </w:rPr>
        <w:t>…</w:t>
      </w:r>
      <w:r w:rsidRPr="006442F9">
        <w:rPr>
          <w:i/>
          <w:iCs/>
          <w:sz w:val="28"/>
          <w:szCs w:val="28"/>
          <w:lang w:val="vi-VN"/>
        </w:rPr>
        <w:t xml:space="preserve"> thông qua ngày</w:t>
      </w:r>
      <w:r w:rsidR="00F66645" w:rsidRPr="006442F9">
        <w:rPr>
          <w:i/>
          <w:iCs/>
          <w:sz w:val="28"/>
          <w:szCs w:val="28"/>
          <w:lang w:val="vi-VN"/>
        </w:rPr>
        <w:t>…</w:t>
      </w:r>
      <w:r w:rsidRPr="006442F9">
        <w:rPr>
          <w:i/>
          <w:iCs/>
          <w:sz w:val="28"/>
          <w:szCs w:val="28"/>
          <w:lang w:val="vi-VN"/>
        </w:rPr>
        <w:t xml:space="preserve"> tháng</w:t>
      </w:r>
      <w:r w:rsidR="00F66645" w:rsidRPr="006442F9">
        <w:rPr>
          <w:i/>
          <w:iCs/>
          <w:sz w:val="28"/>
          <w:szCs w:val="28"/>
          <w:lang w:val="vi-VN"/>
        </w:rPr>
        <w:t>…</w:t>
      </w:r>
      <w:r w:rsidRPr="006442F9">
        <w:rPr>
          <w:i/>
          <w:iCs/>
          <w:sz w:val="28"/>
          <w:szCs w:val="28"/>
          <w:lang w:val="vi-VN"/>
        </w:rPr>
        <w:t xml:space="preserve"> năm 202</w:t>
      </w:r>
      <w:r w:rsidR="00102D8A" w:rsidRPr="006442F9">
        <w:rPr>
          <w:i/>
          <w:iCs/>
          <w:sz w:val="28"/>
          <w:szCs w:val="28"/>
        </w:rPr>
        <w:t>6</w:t>
      </w:r>
      <w:r w:rsidR="006F5790" w:rsidRPr="00747C38">
        <w:rPr>
          <w:sz w:val="28"/>
          <w:szCs w:val="28"/>
          <w:lang w:val="vi-VN"/>
        </w:rPr>
        <w:t>./.</w:t>
      </w:r>
    </w:p>
    <w:p w14:paraId="4B55051C" w14:textId="77777777" w:rsidR="00017B3B" w:rsidRPr="00822808" w:rsidRDefault="00017B3B" w:rsidP="007E059D">
      <w:pPr>
        <w:spacing w:before="120" w:after="120"/>
        <w:ind w:right="11" w:firstLine="567"/>
        <w:jc w:val="both"/>
        <w:rPr>
          <w:sz w:val="18"/>
          <w:szCs w:val="28"/>
          <w:lang w:val="vi-VN"/>
        </w:rPr>
      </w:pPr>
    </w:p>
    <w:tbl>
      <w:tblPr>
        <w:tblW w:w="9571" w:type="dxa"/>
        <w:jc w:val="center"/>
        <w:tblLayout w:type="fixed"/>
        <w:tblLook w:val="0000" w:firstRow="0" w:lastRow="0" w:firstColumn="0" w:lastColumn="0" w:noHBand="0" w:noVBand="0"/>
      </w:tblPr>
      <w:tblGrid>
        <w:gridCol w:w="4772"/>
        <w:gridCol w:w="4799"/>
      </w:tblGrid>
      <w:tr w:rsidR="00A40002" w:rsidRPr="00C371E7" w14:paraId="64CB56CB" w14:textId="77777777" w:rsidTr="00EE2D32">
        <w:trPr>
          <w:jc w:val="center"/>
        </w:trPr>
        <w:tc>
          <w:tcPr>
            <w:tcW w:w="4772" w:type="dxa"/>
          </w:tcPr>
          <w:p w14:paraId="17B1D8AB" w14:textId="77777777" w:rsidR="00A40002" w:rsidRPr="00433F7D" w:rsidRDefault="00A40002" w:rsidP="00EE2D32">
            <w:pPr>
              <w:widowControl w:val="0"/>
              <w:ind w:right="-108"/>
              <w:rPr>
                <w:b/>
                <w:i/>
                <w:lang w:val="vi-VN"/>
              </w:rPr>
            </w:pPr>
            <w:r w:rsidRPr="00433F7D">
              <w:rPr>
                <w:b/>
                <w:i/>
                <w:lang w:val="vi-VN"/>
              </w:rPr>
              <w:t>Nơi nhận:</w:t>
            </w:r>
          </w:p>
          <w:p w14:paraId="1CD1D544" w14:textId="77777777" w:rsidR="00A40002" w:rsidRPr="00433F7D" w:rsidRDefault="00A40002" w:rsidP="00EE2D32">
            <w:pPr>
              <w:rPr>
                <w:sz w:val="22"/>
                <w:lang w:val="vi-VN"/>
              </w:rPr>
            </w:pPr>
            <w:r w:rsidRPr="00433F7D">
              <w:rPr>
                <w:sz w:val="22"/>
                <w:lang w:val="vi-VN"/>
              </w:rPr>
              <w:t xml:space="preserve">- Như Điều </w:t>
            </w:r>
            <w:r w:rsidR="00613B09" w:rsidRPr="009F741B">
              <w:rPr>
                <w:sz w:val="22"/>
                <w:lang w:val="vi-VN"/>
              </w:rPr>
              <w:t>5</w:t>
            </w:r>
            <w:r w:rsidRPr="00433F7D">
              <w:rPr>
                <w:sz w:val="22"/>
                <w:lang w:val="vi-VN"/>
              </w:rPr>
              <w:t>;</w:t>
            </w:r>
          </w:p>
          <w:p w14:paraId="38EF4D92" w14:textId="77777777" w:rsidR="00A40002" w:rsidRPr="00433F7D" w:rsidRDefault="00A40002" w:rsidP="00EE2D32">
            <w:pPr>
              <w:rPr>
                <w:sz w:val="22"/>
                <w:lang w:val="vi-VN"/>
              </w:rPr>
            </w:pPr>
            <w:r w:rsidRPr="00433F7D">
              <w:rPr>
                <w:sz w:val="22"/>
                <w:lang w:val="vi-VN"/>
              </w:rPr>
              <w:t>- UBTVQH; Chính phủ;</w:t>
            </w:r>
          </w:p>
          <w:p w14:paraId="4F7FB8E6" w14:textId="74248A39" w:rsidR="00A40002" w:rsidRPr="00433F7D" w:rsidRDefault="00A40002" w:rsidP="00EE2D32">
            <w:pPr>
              <w:rPr>
                <w:sz w:val="22"/>
                <w:lang w:val="vi-VN"/>
              </w:rPr>
            </w:pPr>
            <w:r w:rsidRPr="00433F7D">
              <w:rPr>
                <w:sz w:val="22"/>
                <w:lang w:val="vi-VN"/>
              </w:rPr>
              <w:t xml:space="preserve">- </w:t>
            </w:r>
            <w:r w:rsidR="00595163">
              <w:rPr>
                <w:sz w:val="22"/>
              </w:rPr>
              <w:t>Ủy ban</w:t>
            </w:r>
            <w:r w:rsidRPr="00433F7D">
              <w:rPr>
                <w:sz w:val="22"/>
                <w:lang w:val="vi-VN"/>
              </w:rPr>
              <w:t xml:space="preserve"> Công tác đại biểu;</w:t>
            </w:r>
          </w:p>
          <w:p w14:paraId="71E527BE" w14:textId="5999D11F" w:rsidR="00A40002" w:rsidRPr="00433F7D" w:rsidRDefault="00A40002" w:rsidP="00EE2D32">
            <w:pPr>
              <w:rPr>
                <w:sz w:val="22"/>
                <w:szCs w:val="22"/>
                <w:lang w:val="vi-VN"/>
              </w:rPr>
            </w:pPr>
            <w:r w:rsidRPr="00433F7D">
              <w:rPr>
                <w:sz w:val="22"/>
                <w:szCs w:val="22"/>
                <w:lang w:val="vi-VN"/>
              </w:rPr>
              <w:t>- Bộ</w:t>
            </w:r>
            <w:r w:rsidR="004A1B1A">
              <w:rPr>
                <w:sz w:val="22"/>
                <w:szCs w:val="22"/>
              </w:rPr>
              <w:t xml:space="preserve"> Tư pháp, Bộ</w:t>
            </w:r>
            <w:r w:rsidR="00C61970">
              <w:rPr>
                <w:sz w:val="22"/>
                <w:szCs w:val="22"/>
              </w:rPr>
              <w:t xml:space="preserve"> </w:t>
            </w:r>
            <w:r w:rsidR="006C229F" w:rsidRPr="00433F7D">
              <w:rPr>
                <w:sz w:val="22"/>
                <w:szCs w:val="22"/>
                <w:lang w:val="vi-VN"/>
              </w:rPr>
              <w:t>Tài chính</w:t>
            </w:r>
            <w:r w:rsidR="00F66645" w:rsidRPr="00433F7D">
              <w:rPr>
                <w:sz w:val="22"/>
                <w:szCs w:val="22"/>
                <w:lang w:val="vi-VN"/>
              </w:rPr>
              <w:t>;</w:t>
            </w:r>
          </w:p>
          <w:p w14:paraId="539F8494" w14:textId="0D775336" w:rsidR="00A40002" w:rsidRDefault="00A40002" w:rsidP="00EE2D32">
            <w:pPr>
              <w:rPr>
                <w:sz w:val="22"/>
                <w:szCs w:val="22"/>
              </w:rPr>
            </w:pPr>
            <w:r w:rsidRPr="00433F7D">
              <w:rPr>
                <w:sz w:val="22"/>
                <w:szCs w:val="22"/>
                <w:lang w:val="vi-VN"/>
              </w:rPr>
              <w:t xml:space="preserve">- </w:t>
            </w:r>
            <w:r w:rsidR="00595B1A">
              <w:rPr>
                <w:sz w:val="22"/>
                <w:szCs w:val="22"/>
              </w:rPr>
              <w:t xml:space="preserve">Ban </w:t>
            </w:r>
            <w:r w:rsidRPr="00433F7D">
              <w:rPr>
                <w:sz w:val="22"/>
                <w:szCs w:val="22"/>
                <w:lang w:val="vi-VN"/>
              </w:rPr>
              <w:t xml:space="preserve">Thường vụ </w:t>
            </w:r>
            <w:r w:rsidR="00C61970">
              <w:rPr>
                <w:sz w:val="22"/>
                <w:szCs w:val="22"/>
              </w:rPr>
              <w:t>Thành</w:t>
            </w:r>
            <w:r w:rsidRPr="00433F7D">
              <w:rPr>
                <w:sz w:val="22"/>
                <w:szCs w:val="22"/>
                <w:lang w:val="vi-VN"/>
              </w:rPr>
              <w:t xml:space="preserve"> ủy;</w:t>
            </w:r>
          </w:p>
          <w:p w14:paraId="10051095" w14:textId="77777777" w:rsidR="002D31D8" w:rsidRDefault="00595B1A" w:rsidP="00EE2D32">
            <w:pPr>
              <w:rPr>
                <w:color w:val="000000"/>
                <w:sz w:val="22"/>
                <w:szCs w:val="22"/>
                <w:shd w:val="clear" w:color="auto" w:fill="FFFFFF"/>
              </w:rPr>
            </w:pPr>
            <w:r w:rsidRPr="00595B1A">
              <w:rPr>
                <w:color w:val="000000"/>
                <w:sz w:val="22"/>
                <w:szCs w:val="22"/>
                <w:shd w:val="clear" w:color="auto" w:fill="FFFFFF"/>
              </w:rPr>
              <w:t xml:space="preserve">- Ban Thường vụ Đảng ủy các cơ quan Đảng </w:t>
            </w:r>
          </w:p>
          <w:p w14:paraId="0DD6AA54" w14:textId="67D92248" w:rsidR="00595B1A" w:rsidRPr="00595B1A" w:rsidRDefault="00595B1A" w:rsidP="00EE2D32">
            <w:pPr>
              <w:rPr>
                <w:sz w:val="22"/>
                <w:szCs w:val="22"/>
              </w:rPr>
            </w:pPr>
            <w:r w:rsidRPr="00595B1A">
              <w:rPr>
                <w:color w:val="000000"/>
                <w:sz w:val="22"/>
                <w:szCs w:val="22"/>
                <w:shd w:val="clear" w:color="auto" w:fill="FFFFFF"/>
              </w:rPr>
              <w:t>thành phố;</w:t>
            </w:r>
          </w:p>
          <w:p w14:paraId="69BCD1F9" w14:textId="77777777" w:rsidR="002D31D8" w:rsidRDefault="00A40002" w:rsidP="00EE2D32">
            <w:pPr>
              <w:pStyle w:val="abc"/>
              <w:rPr>
                <w:rFonts w:ascii="Times New Roman" w:hAnsi="Times New Roman"/>
                <w:sz w:val="22"/>
                <w:szCs w:val="22"/>
                <w:lang w:val="af-ZA"/>
              </w:rPr>
            </w:pPr>
            <w:r w:rsidRPr="00C371E7">
              <w:rPr>
                <w:rFonts w:ascii="Times New Roman" w:hAnsi="Times New Roman"/>
                <w:sz w:val="22"/>
                <w:szCs w:val="22"/>
                <w:lang w:val="af-ZA"/>
              </w:rPr>
              <w:t xml:space="preserve">- Đoàn ĐBQH </w:t>
            </w:r>
            <w:r w:rsidR="00C61970">
              <w:rPr>
                <w:rFonts w:ascii="Times New Roman" w:hAnsi="Times New Roman"/>
                <w:sz w:val="22"/>
                <w:szCs w:val="22"/>
                <w:lang w:val="af-ZA"/>
              </w:rPr>
              <w:t>thành phố</w:t>
            </w:r>
            <w:r w:rsidR="00595B1A">
              <w:rPr>
                <w:rFonts w:ascii="Times New Roman" w:hAnsi="Times New Roman"/>
                <w:sz w:val="22"/>
                <w:szCs w:val="22"/>
                <w:lang w:val="af-ZA"/>
              </w:rPr>
              <w:t xml:space="preserve">, Ủy ban MTTQVN </w:t>
            </w:r>
          </w:p>
          <w:p w14:paraId="29AE0E30" w14:textId="2D59D13D" w:rsidR="00A40002" w:rsidRPr="00C371E7" w:rsidRDefault="00595B1A" w:rsidP="00EE2D32">
            <w:pPr>
              <w:pStyle w:val="abc"/>
              <w:rPr>
                <w:rFonts w:ascii="Times New Roman" w:hAnsi="Times New Roman"/>
                <w:sz w:val="22"/>
                <w:szCs w:val="22"/>
                <w:lang w:val="af-ZA"/>
              </w:rPr>
            </w:pPr>
            <w:r>
              <w:rPr>
                <w:rFonts w:ascii="Times New Roman" w:hAnsi="Times New Roman"/>
                <w:sz w:val="22"/>
                <w:szCs w:val="22"/>
                <w:lang w:val="af-ZA"/>
              </w:rPr>
              <w:t>thành phố</w:t>
            </w:r>
            <w:r w:rsidR="00A40002" w:rsidRPr="00C371E7">
              <w:rPr>
                <w:rFonts w:ascii="Times New Roman" w:hAnsi="Times New Roman"/>
                <w:sz w:val="22"/>
                <w:szCs w:val="22"/>
                <w:lang w:val="af-ZA"/>
              </w:rPr>
              <w:t>;</w:t>
            </w:r>
          </w:p>
          <w:p w14:paraId="15631AE9" w14:textId="4B190280" w:rsidR="00A40002" w:rsidRPr="00C371E7" w:rsidRDefault="00A40002" w:rsidP="00EE2D32">
            <w:pPr>
              <w:pStyle w:val="abc"/>
              <w:rPr>
                <w:rFonts w:ascii="Times New Roman" w:hAnsi="Times New Roman"/>
                <w:sz w:val="22"/>
                <w:szCs w:val="22"/>
                <w:lang w:val="af-ZA"/>
              </w:rPr>
            </w:pPr>
            <w:r w:rsidRPr="00C371E7">
              <w:rPr>
                <w:rFonts w:ascii="Times New Roman" w:hAnsi="Times New Roman"/>
                <w:sz w:val="22"/>
                <w:szCs w:val="22"/>
                <w:lang w:val="af-ZA"/>
              </w:rPr>
              <w:t xml:space="preserve">- Các sở, ban, ngành, đoàn thể </w:t>
            </w:r>
            <w:r w:rsidR="00F706D3">
              <w:rPr>
                <w:rFonts w:ascii="Times New Roman" w:hAnsi="Times New Roman"/>
                <w:sz w:val="22"/>
                <w:szCs w:val="22"/>
                <w:lang w:val="af-ZA"/>
              </w:rPr>
              <w:t>thành phố</w:t>
            </w:r>
            <w:r w:rsidRPr="00C371E7">
              <w:rPr>
                <w:rFonts w:ascii="Times New Roman" w:hAnsi="Times New Roman"/>
                <w:sz w:val="22"/>
                <w:szCs w:val="22"/>
                <w:lang w:val="af-ZA"/>
              </w:rPr>
              <w:t>;</w:t>
            </w:r>
          </w:p>
          <w:p w14:paraId="160C1D76" w14:textId="59968ECB" w:rsidR="00A40002" w:rsidRDefault="00A40002" w:rsidP="00EE2D32">
            <w:pPr>
              <w:pStyle w:val="abc"/>
              <w:rPr>
                <w:rFonts w:ascii="Times New Roman" w:hAnsi="Times New Roman"/>
                <w:color w:val="000000"/>
                <w:sz w:val="22"/>
                <w:szCs w:val="22"/>
                <w:shd w:val="clear" w:color="auto" w:fill="FFFFFF"/>
              </w:rPr>
            </w:pPr>
            <w:r w:rsidRPr="00424512">
              <w:rPr>
                <w:rFonts w:ascii="Times New Roman" w:hAnsi="Times New Roman"/>
                <w:sz w:val="22"/>
                <w:szCs w:val="22"/>
                <w:lang w:val="af-ZA"/>
              </w:rPr>
              <w:t xml:space="preserve">- </w:t>
            </w:r>
            <w:r w:rsidR="00424512" w:rsidRPr="00424512">
              <w:rPr>
                <w:rFonts w:ascii="Times New Roman" w:hAnsi="Times New Roman"/>
                <w:color w:val="000000"/>
                <w:sz w:val="22"/>
                <w:szCs w:val="22"/>
                <w:shd w:val="clear" w:color="auto" w:fill="FFFFFF"/>
              </w:rPr>
              <w:t>HĐND, UBND các xã, phường;</w:t>
            </w:r>
          </w:p>
          <w:p w14:paraId="493AD394" w14:textId="7C061ECA" w:rsidR="00127CEF" w:rsidRPr="00424512" w:rsidRDefault="00127CEF" w:rsidP="00EE2D32">
            <w:pPr>
              <w:pStyle w:val="abc"/>
              <w:rPr>
                <w:rFonts w:ascii="Times New Roman" w:hAnsi="Times New Roman"/>
                <w:sz w:val="22"/>
                <w:szCs w:val="22"/>
                <w:lang w:val="af-ZA"/>
              </w:rPr>
            </w:pPr>
            <w:r w:rsidRPr="00C371E7">
              <w:rPr>
                <w:rFonts w:ascii="Times New Roman" w:hAnsi="Times New Roman"/>
                <w:sz w:val="22"/>
                <w:szCs w:val="22"/>
                <w:lang w:val="af-ZA"/>
              </w:rPr>
              <w:t>- VP: LĐ và các CV</w:t>
            </w:r>
            <w:r>
              <w:rPr>
                <w:rFonts w:ascii="Times New Roman" w:hAnsi="Times New Roman"/>
                <w:sz w:val="22"/>
                <w:szCs w:val="22"/>
                <w:lang w:val="af-ZA"/>
              </w:rPr>
              <w:t>;</w:t>
            </w:r>
          </w:p>
          <w:p w14:paraId="69D2EFE9" w14:textId="66F67DE8" w:rsidR="006C229F" w:rsidRDefault="006C229F" w:rsidP="00EE2D32">
            <w:pPr>
              <w:pStyle w:val="abc"/>
              <w:rPr>
                <w:rFonts w:ascii="Times New Roman" w:hAnsi="Times New Roman"/>
                <w:sz w:val="22"/>
                <w:szCs w:val="22"/>
                <w:lang w:val="af-ZA"/>
              </w:rPr>
            </w:pPr>
            <w:r w:rsidRPr="00C371E7">
              <w:rPr>
                <w:rFonts w:ascii="Times New Roman" w:hAnsi="Times New Roman"/>
                <w:sz w:val="22"/>
                <w:szCs w:val="22"/>
                <w:lang w:val="af-ZA"/>
              </w:rPr>
              <w:t>- Cổng thông tin điện tử t</w:t>
            </w:r>
            <w:r w:rsidR="00424512">
              <w:rPr>
                <w:rFonts w:ascii="Times New Roman" w:hAnsi="Times New Roman"/>
                <w:sz w:val="22"/>
                <w:szCs w:val="22"/>
                <w:lang w:val="af-ZA"/>
              </w:rPr>
              <w:t>hành phố</w:t>
            </w:r>
            <w:r w:rsidRPr="00C371E7">
              <w:rPr>
                <w:rFonts w:ascii="Times New Roman" w:hAnsi="Times New Roman"/>
                <w:sz w:val="22"/>
                <w:szCs w:val="22"/>
                <w:lang w:val="af-ZA"/>
              </w:rPr>
              <w:t>;</w:t>
            </w:r>
          </w:p>
          <w:p w14:paraId="5C4AB8C0" w14:textId="30A573B1" w:rsidR="006D31F1" w:rsidRPr="00C371E7" w:rsidRDefault="006D31F1" w:rsidP="00EE2D32">
            <w:pPr>
              <w:pStyle w:val="abc"/>
              <w:rPr>
                <w:rFonts w:ascii="Times New Roman" w:hAnsi="Times New Roman"/>
                <w:sz w:val="22"/>
                <w:szCs w:val="22"/>
                <w:lang w:val="af-ZA"/>
              </w:rPr>
            </w:pPr>
            <w:r>
              <w:rPr>
                <w:rFonts w:ascii="Times New Roman" w:hAnsi="Times New Roman"/>
                <w:sz w:val="22"/>
                <w:szCs w:val="22"/>
                <w:lang w:val="af-ZA"/>
              </w:rPr>
              <w:t>-</w:t>
            </w:r>
            <w:r w:rsidRPr="00C371E7">
              <w:rPr>
                <w:rFonts w:ascii="Times New Roman" w:hAnsi="Times New Roman"/>
                <w:sz w:val="22"/>
                <w:szCs w:val="22"/>
                <w:lang w:val="af-ZA"/>
              </w:rPr>
              <w:t xml:space="preserve"> Công báo t</w:t>
            </w:r>
            <w:r w:rsidR="00424512">
              <w:rPr>
                <w:rFonts w:ascii="Times New Roman" w:hAnsi="Times New Roman"/>
                <w:sz w:val="22"/>
                <w:szCs w:val="22"/>
                <w:lang w:val="af-ZA"/>
              </w:rPr>
              <w:t>hành phố</w:t>
            </w:r>
            <w:r>
              <w:rPr>
                <w:rFonts w:ascii="Times New Roman" w:hAnsi="Times New Roman"/>
                <w:sz w:val="22"/>
                <w:szCs w:val="22"/>
                <w:lang w:val="af-ZA"/>
              </w:rPr>
              <w:t>;</w:t>
            </w:r>
          </w:p>
          <w:p w14:paraId="11DFB0B1" w14:textId="77777777" w:rsidR="00A40002" w:rsidRPr="00C371E7" w:rsidRDefault="00A40002" w:rsidP="006C229F">
            <w:pPr>
              <w:widowControl w:val="0"/>
              <w:ind w:right="-108"/>
            </w:pPr>
            <w:r w:rsidRPr="00C371E7">
              <w:rPr>
                <w:sz w:val="22"/>
                <w:szCs w:val="22"/>
              </w:rPr>
              <w:t>- Lưu VT.</w:t>
            </w:r>
          </w:p>
        </w:tc>
        <w:tc>
          <w:tcPr>
            <w:tcW w:w="4799" w:type="dxa"/>
          </w:tcPr>
          <w:p w14:paraId="4D8A2B0D" w14:textId="77777777" w:rsidR="00A40002" w:rsidRPr="00C371E7" w:rsidRDefault="00A40002" w:rsidP="00EE2D32">
            <w:pPr>
              <w:jc w:val="center"/>
              <w:rPr>
                <w:b/>
                <w:sz w:val="28"/>
                <w:szCs w:val="28"/>
              </w:rPr>
            </w:pPr>
            <w:r w:rsidRPr="00C371E7">
              <w:rPr>
                <w:b/>
                <w:sz w:val="28"/>
                <w:szCs w:val="28"/>
              </w:rPr>
              <w:t>CHỦ TỊCH</w:t>
            </w:r>
          </w:p>
          <w:p w14:paraId="48A266C4" w14:textId="77777777" w:rsidR="00A40002" w:rsidRDefault="00A40002" w:rsidP="00EE2D32">
            <w:pPr>
              <w:jc w:val="center"/>
              <w:rPr>
                <w:b/>
              </w:rPr>
            </w:pPr>
          </w:p>
          <w:p w14:paraId="194D4D44" w14:textId="77777777" w:rsidR="00754655" w:rsidRDefault="00754655" w:rsidP="00EE2D32">
            <w:pPr>
              <w:jc w:val="center"/>
              <w:rPr>
                <w:b/>
              </w:rPr>
            </w:pPr>
          </w:p>
          <w:p w14:paraId="4599D7EF" w14:textId="77777777" w:rsidR="00754655" w:rsidRDefault="00754655" w:rsidP="00EE2D32">
            <w:pPr>
              <w:jc w:val="center"/>
              <w:rPr>
                <w:b/>
              </w:rPr>
            </w:pPr>
          </w:p>
          <w:p w14:paraId="39FDC870" w14:textId="77777777" w:rsidR="00754655" w:rsidRDefault="00754655" w:rsidP="00EE2D32">
            <w:pPr>
              <w:jc w:val="center"/>
              <w:rPr>
                <w:b/>
              </w:rPr>
            </w:pPr>
          </w:p>
          <w:p w14:paraId="57FF37A5" w14:textId="77777777" w:rsidR="00754655" w:rsidRDefault="00754655" w:rsidP="00EE2D32">
            <w:pPr>
              <w:jc w:val="center"/>
              <w:rPr>
                <w:b/>
              </w:rPr>
            </w:pPr>
          </w:p>
          <w:p w14:paraId="75068F4D" w14:textId="77777777" w:rsidR="00754655" w:rsidRDefault="00754655" w:rsidP="00EE2D32">
            <w:pPr>
              <w:jc w:val="center"/>
              <w:rPr>
                <w:b/>
              </w:rPr>
            </w:pPr>
          </w:p>
          <w:p w14:paraId="17B47F6D" w14:textId="77777777" w:rsidR="00A40002" w:rsidRDefault="00A40002" w:rsidP="00754655">
            <w:pPr>
              <w:jc w:val="center"/>
            </w:pPr>
          </w:p>
          <w:p w14:paraId="02893538" w14:textId="22659879" w:rsidR="00A40002" w:rsidRPr="00C371E7" w:rsidRDefault="00A40002" w:rsidP="00EE2D32">
            <w:pPr>
              <w:pStyle w:val="Heading3"/>
              <w:keepNext w:val="0"/>
              <w:widowControl w:val="0"/>
              <w:rPr>
                <w:rFonts w:ascii="Times New Roman" w:hAnsi="Times New Roman"/>
                <w:bCs/>
              </w:rPr>
            </w:pPr>
          </w:p>
        </w:tc>
      </w:tr>
    </w:tbl>
    <w:p w14:paraId="67CDA574" w14:textId="77777777" w:rsidR="00A40002" w:rsidRPr="00C371E7" w:rsidRDefault="00A40002" w:rsidP="008502FB">
      <w:pPr>
        <w:spacing w:after="120"/>
        <w:ind w:right="11" w:firstLine="567"/>
        <w:jc w:val="both"/>
        <w:rPr>
          <w:sz w:val="28"/>
          <w:szCs w:val="28"/>
        </w:rPr>
      </w:pPr>
    </w:p>
    <w:p w14:paraId="57513FB6" w14:textId="77777777" w:rsidR="007E059D" w:rsidRDefault="007E059D" w:rsidP="00FC4D03">
      <w:pPr>
        <w:jc w:val="center"/>
        <w:rPr>
          <w:b/>
          <w:bCs/>
          <w:sz w:val="28"/>
          <w:szCs w:val="28"/>
        </w:rPr>
      </w:pPr>
      <w:bookmarkStart w:id="6" w:name="loai_2"/>
      <w:bookmarkEnd w:id="6"/>
    </w:p>
    <w:p w14:paraId="63060A86" w14:textId="77777777" w:rsidR="003A6E7C" w:rsidRDefault="003A6E7C">
      <w:pPr>
        <w:rPr>
          <w:b/>
          <w:bCs/>
          <w:sz w:val="28"/>
          <w:szCs w:val="28"/>
        </w:rPr>
      </w:pPr>
      <w:r>
        <w:rPr>
          <w:b/>
          <w:bCs/>
          <w:sz w:val="28"/>
          <w:szCs w:val="28"/>
        </w:rPr>
        <w:br w:type="page"/>
      </w:r>
    </w:p>
    <w:sectPr w:rsidR="003A6E7C" w:rsidSect="00210851">
      <w:headerReference w:type="default" r:id="rId9"/>
      <w:pgSz w:w="11907" w:h="16840" w:code="9"/>
      <w:pgMar w:top="1021" w:right="1134" w:bottom="102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9C62" w14:textId="77777777" w:rsidR="00052BCA" w:rsidRDefault="00052BCA" w:rsidP="007A50B8">
      <w:r>
        <w:separator/>
      </w:r>
    </w:p>
  </w:endnote>
  <w:endnote w:type="continuationSeparator" w:id="0">
    <w:p w14:paraId="763057D1" w14:textId="77777777" w:rsidR="00052BCA" w:rsidRDefault="00052BCA" w:rsidP="007A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09B7" w14:textId="77777777" w:rsidR="00052BCA" w:rsidRDefault="00052BCA" w:rsidP="007A50B8">
      <w:r>
        <w:separator/>
      </w:r>
    </w:p>
  </w:footnote>
  <w:footnote w:type="continuationSeparator" w:id="0">
    <w:p w14:paraId="086ADCAE" w14:textId="77777777" w:rsidR="00052BCA" w:rsidRDefault="00052BCA" w:rsidP="007A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952523"/>
      <w:docPartObj>
        <w:docPartGallery w:val="Page Numbers (Top of Page)"/>
        <w:docPartUnique/>
      </w:docPartObj>
    </w:sdtPr>
    <w:sdtEndPr>
      <w:rPr>
        <w:noProof/>
      </w:rPr>
    </w:sdtEndPr>
    <w:sdtContent>
      <w:p w14:paraId="4CF33843" w14:textId="77777777" w:rsidR="0041400D" w:rsidRDefault="00026AD7">
        <w:pPr>
          <w:pStyle w:val="Header"/>
          <w:jc w:val="center"/>
        </w:pPr>
        <w:r>
          <w:fldChar w:fldCharType="begin"/>
        </w:r>
        <w:r w:rsidR="00D535CC">
          <w:instrText xml:space="preserve"> PAGE   \* MERGEFORMAT </w:instrText>
        </w:r>
        <w:r>
          <w:fldChar w:fldCharType="separate"/>
        </w:r>
        <w:r w:rsidR="00C15305">
          <w:rPr>
            <w:noProof/>
          </w:rPr>
          <w:t>2</w:t>
        </w:r>
        <w:r>
          <w:rPr>
            <w:noProof/>
          </w:rPr>
          <w:fldChar w:fldCharType="end"/>
        </w:r>
      </w:p>
    </w:sdtContent>
  </w:sdt>
  <w:p w14:paraId="29C252CF" w14:textId="77777777" w:rsidR="0041400D" w:rsidRDefault="00414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5092A"/>
    <w:multiLevelType w:val="hybridMultilevel"/>
    <w:tmpl w:val="89AC3106"/>
    <w:lvl w:ilvl="0" w:tplc="90E89A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2081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A0"/>
    <w:rsid w:val="0000032C"/>
    <w:rsid w:val="00001795"/>
    <w:rsid w:val="000028F3"/>
    <w:rsid w:val="00003641"/>
    <w:rsid w:val="0000431B"/>
    <w:rsid w:val="000047AF"/>
    <w:rsid w:val="00005DFD"/>
    <w:rsid w:val="00010843"/>
    <w:rsid w:val="00011CB9"/>
    <w:rsid w:val="00014A61"/>
    <w:rsid w:val="000163AB"/>
    <w:rsid w:val="00017B3B"/>
    <w:rsid w:val="00025B8B"/>
    <w:rsid w:val="00025C53"/>
    <w:rsid w:val="00026AD7"/>
    <w:rsid w:val="000273EE"/>
    <w:rsid w:val="000478E1"/>
    <w:rsid w:val="00052BCA"/>
    <w:rsid w:val="00054DCE"/>
    <w:rsid w:val="00056332"/>
    <w:rsid w:val="00063C8D"/>
    <w:rsid w:val="000643D5"/>
    <w:rsid w:val="000649A7"/>
    <w:rsid w:val="00070728"/>
    <w:rsid w:val="00070A70"/>
    <w:rsid w:val="0007377E"/>
    <w:rsid w:val="00074516"/>
    <w:rsid w:val="00075632"/>
    <w:rsid w:val="0008168E"/>
    <w:rsid w:val="00094739"/>
    <w:rsid w:val="000A095C"/>
    <w:rsid w:val="000B7460"/>
    <w:rsid w:val="000B74BA"/>
    <w:rsid w:val="000C0377"/>
    <w:rsid w:val="000C1A4F"/>
    <w:rsid w:val="000C38F6"/>
    <w:rsid w:val="000C3DCD"/>
    <w:rsid w:val="000D4216"/>
    <w:rsid w:val="000D7DE2"/>
    <w:rsid w:val="000E1010"/>
    <w:rsid w:val="000F7F5F"/>
    <w:rsid w:val="00100C79"/>
    <w:rsid w:val="00102D8A"/>
    <w:rsid w:val="00103EE3"/>
    <w:rsid w:val="001056F5"/>
    <w:rsid w:val="00105702"/>
    <w:rsid w:val="00107599"/>
    <w:rsid w:val="001109D9"/>
    <w:rsid w:val="00110A3C"/>
    <w:rsid w:val="00115A5A"/>
    <w:rsid w:val="00127CEF"/>
    <w:rsid w:val="00134B84"/>
    <w:rsid w:val="00134E7C"/>
    <w:rsid w:val="0014174E"/>
    <w:rsid w:val="0014205B"/>
    <w:rsid w:val="001420EC"/>
    <w:rsid w:val="00155334"/>
    <w:rsid w:val="00183188"/>
    <w:rsid w:val="0018681B"/>
    <w:rsid w:val="001910D4"/>
    <w:rsid w:val="00191D58"/>
    <w:rsid w:val="001A1924"/>
    <w:rsid w:val="001A2153"/>
    <w:rsid w:val="001A54C3"/>
    <w:rsid w:val="001B1268"/>
    <w:rsid w:val="001C5F64"/>
    <w:rsid w:val="001D0708"/>
    <w:rsid w:val="001D118C"/>
    <w:rsid w:val="001D1E9A"/>
    <w:rsid w:val="001D237C"/>
    <w:rsid w:val="001D3F52"/>
    <w:rsid w:val="001D6098"/>
    <w:rsid w:val="001D67B2"/>
    <w:rsid w:val="001E0B63"/>
    <w:rsid w:val="001E61D5"/>
    <w:rsid w:val="001E7576"/>
    <w:rsid w:val="001E79C0"/>
    <w:rsid w:val="001F2B9A"/>
    <w:rsid w:val="001F4C08"/>
    <w:rsid w:val="001F657B"/>
    <w:rsid w:val="00201095"/>
    <w:rsid w:val="002011C5"/>
    <w:rsid w:val="002075E3"/>
    <w:rsid w:val="00210851"/>
    <w:rsid w:val="00212986"/>
    <w:rsid w:val="00215D8E"/>
    <w:rsid w:val="00221E72"/>
    <w:rsid w:val="00224B82"/>
    <w:rsid w:val="00234B5A"/>
    <w:rsid w:val="00235D54"/>
    <w:rsid w:val="002449B9"/>
    <w:rsid w:val="002461FD"/>
    <w:rsid w:val="002521B7"/>
    <w:rsid w:val="00261CCE"/>
    <w:rsid w:val="00265AAE"/>
    <w:rsid w:val="002812AB"/>
    <w:rsid w:val="00290221"/>
    <w:rsid w:val="00294BF5"/>
    <w:rsid w:val="002A684B"/>
    <w:rsid w:val="002C16C2"/>
    <w:rsid w:val="002C2EB7"/>
    <w:rsid w:val="002C41FD"/>
    <w:rsid w:val="002C678E"/>
    <w:rsid w:val="002D31D8"/>
    <w:rsid w:val="002E316B"/>
    <w:rsid w:val="00310E91"/>
    <w:rsid w:val="00320799"/>
    <w:rsid w:val="00327856"/>
    <w:rsid w:val="00337724"/>
    <w:rsid w:val="00342F04"/>
    <w:rsid w:val="00343B7C"/>
    <w:rsid w:val="0034457E"/>
    <w:rsid w:val="003476B1"/>
    <w:rsid w:val="00350DA4"/>
    <w:rsid w:val="003520A3"/>
    <w:rsid w:val="00352917"/>
    <w:rsid w:val="00353950"/>
    <w:rsid w:val="0035486B"/>
    <w:rsid w:val="003612C3"/>
    <w:rsid w:val="00362A78"/>
    <w:rsid w:val="00363577"/>
    <w:rsid w:val="00374F44"/>
    <w:rsid w:val="0037554E"/>
    <w:rsid w:val="00376DAD"/>
    <w:rsid w:val="0038011A"/>
    <w:rsid w:val="0038322A"/>
    <w:rsid w:val="00383D38"/>
    <w:rsid w:val="00386828"/>
    <w:rsid w:val="003907F5"/>
    <w:rsid w:val="00393222"/>
    <w:rsid w:val="003A21A0"/>
    <w:rsid w:val="003A3489"/>
    <w:rsid w:val="003A36EC"/>
    <w:rsid w:val="003A4EC9"/>
    <w:rsid w:val="003A5E7C"/>
    <w:rsid w:val="003A6E7C"/>
    <w:rsid w:val="003B6387"/>
    <w:rsid w:val="003B7EE7"/>
    <w:rsid w:val="003C131E"/>
    <w:rsid w:val="003C303D"/>
    <w:rsid w:val="003D0E28"/>
    <w:rsid w:val="003D798E"/>
    <w:rsid w:val="003F0AFE"/>
    <w:rsid w:val="003F6999"/>
    <w:rsid w:val="00406A7E"/>
    <w:rsid w:val="0041400D"/>
    <w:rsid w:val="00424512"/>
    <w:rsid w:val="004256A0"/>
    <w:rsid w:val="00425728"/>
    <w:rsid w:val="00433F7D"/>
    <w:rsid w:val="004358AB"/>
    <w:rsid w:val="00442539"/>
    <w:rsid w:val="00450F69"/>
    <w:rsid w:val="00455E92"/>
    <w:rsid w:val="004619D8"/>
    <w:rsid w:val="004637EA"/>
    <w:rsid w:val="00471FC5"/>
    <w:rsid w:val="00475F8C"/>
    <w:rsid w:val="00481C03"/>
    <w:rsid w:val="00494093"/>
    <w:rsid w:val="0049648A"/>
    <w:rsid w:val="004A1B1A"/>
    <w:rsid w:val="004A1E69"/>
    <w:rsid w:val="004B3CDE"/>
    <w:rsid w:val="004B7A9A"/>
    <w:rsid w:val="004B7B5C"/>
    <w:rsid w:val="004B7DF6"/>
    <w:rsid w:val="004D0F7B"/>
    <w:rsid w:val="004D2DD1"/>
    <w:rsid w:val="004D3406"/>
    <w:rsid w:val="004D5D3A"/>
    <w:rsid w:val="004D65F5"/>
    <w:rsid w:val="004E06C5"/>
    <w:rsid w:val="004E1932"/>
    <w:rsid w:val="004E7575"/>
    <w:rsid w:val="004F046A"/>
    <w:rsid w:val="004F0625"/>
    <w:rsid w:val="004F5AB7"/>
    <w:rsid w:val="00505677"/>
    <w:rsid w:val="00507AF0"/>
    <w:rsid w:val="00511BB0"/>
    <w:rsid w:val="00516CC2"/>
    <w:rsid w:val="005238D0"/>
    <w:rsid w:val="00523B93"/>
    <w:rsid w:val="00527934"/>
    <w:rsid w:val="005355AF"/>
    <w:rsid w:val="00546622"/>
    <w:rsid w:val="00546EA9"/>
    <w:rsid w:val="00556128"/>
    <w:rsid w:val="00556AEC"/>
    <w:rsid w:val="00564498"/>
    <w:rsid w:val="00564D18"/>
    <w:rsid w:val="005671B7"/>
    <w:rsid w:val="005831DA"/>
    <w:rsid w:val="005848B2"/>
    <w:rsid w:val="00595163"/>
    <w:rsid w:val="00595B1A"/>
    <w:rsid w:val="005A0579"/>
    <w:rsid w:val="005B3E91"/>
    <w:rsid w:val="005B519C"/>
    <w:rsid w:val="005C0313"/>
    <w:rsid w:val="005C19BA"/>
    <w:rsid w:val="005C7642"/>
    <w:rsid w:val="005F0ADC"/>
    <w:rsid w:val="005F5564"/>
    <w:rsid w:val="00603E12"/>
    <w:rsid w:val="00613B09"/>
    <w:rsid w:val="00614C03"/>
    <w:rsid w:val="006442F9"/>
    <w:rsid w:val="00645400"/>
    <w:rsid w:val="00646523"/>
    <w:rsid w:val="0065027E"/>
    <w:rsid w:val="0065056E"/>
    <w:rsid w:val="00651FD5"/>
    <w:rsid w:val="00653309"/>
    <w:rsid w:val="006735C9"/>
    <w:rsid w:val="0068199E"/>
    <w:rsid w:val="006844BD"/>
    <w:rsid w:val="006863DA"/>
    <w:rsid w:val="006953AE"/>
    <w:rsid w:val="00695622"/>
    <w:rsid w:val="00697534"/>
    <w:rsid w:val="006B3DB5"/>
    <w:rsid w:val="006B54B9"/>
    <w:rsid w:val="006B72D6"/>
    <w:rsid w:val="006C229F"/>
    <w:rsid w:val="006D31F1"/>
    <w:rsid w:val="006E12D4"/>
    <w:rsid w:val="006F5790"/>
    <w:rsid w:val="006F7ADF"/>
    <w:rsid w:val="00700631"/>
    <w:rsid w:val="00703970"/>
    <w:rsid w:val="00704B64"/>
    <w:rsid w:val="007051A5"/>
    <w:rsid w:val="0070664B"/>
    <w:rsid w:val="007102ED"/>
    <w:rsid w:val="0071068B"/>
    <w:rsid w:val="00736CEB"/>
    <w:rsid w:val="00742125"/>
    <w:rsid w:val="00747C38"/>
    <w:rsid w:val="00750C32"/>
    <w:rsid w:val="00754655"/>
    <w:rsid w:val="00757EE8"/>
    <w:rsid w:val="00762461"/>
    <w:rsid w:val="00767186"/>
    <w:rsid w:val="0077050E"/>
    <w:rsid w:val="0077123C"/>
    <w:rsid w:val="007741C2"/>
    <w:rsid w:val="00781468"/>
    <w:rsid w:val="007922E3"/>
    <w:rsid w:val="00792C07"/>
    <w:rsid w:val="007962DB"/>
    <w:rsid w:val="007A50B8"/>
    <w:rsid w:val="007A7AAF"/>
    <w:rsid w:val="007B132B"/>
    <w:rsid w:val="007D03E8"/>
    <w:rsid w:val="007D4490"/>
    <w:rsid w:val="007E059D"/>
    <w:rsid w:val="007E3B72"/>
    <w:rsid w:val="007E509B"/>
    <w:rsid w:val="007E7302"/>
    <w:rsid w:val="007F0C4B"/>
    <w:rsid w:val="007F6C66"/>
    <w:rsid w:val="008038A2"/>
    <w:rsid w:val="00804760"/>
    <w:rsid w:val="00805A5B"/>
    <w:rsid w:val="00811C6B"/>
    <w:rsid w:val="00816872"/>
    <w:rsid w:val="00817A52"/>
    <w:rsid w:val="00822808"/>
    <w:rsid w:val="00824F35"/>
    <w:rsid w:val="00841881"/>
    <w:rsid w:val="00850021"/>
    <w:rsid w:val="008502FB"/>
    <w:rsid w:val="00854739"/>
    <w:rsid w:val="0086231F"/>
    <w:rsid w:val="008636A0"/>
    <w:rsid w:val="00870C97"/>
    <w:rsid w:val="00872555"/>
    <w:rsid w:val="00880110"/>
    <w:rsid w:val="00881CB7"/>
    <w:rsid w:val="0088317D"/>
    <w:rsid w:val="00893154"/>
    <w:rsid w:val="00897B45"/>
    <w:rsid w:val="008A06F8"/>
    <w:rsid w:val="008A0830"/>
    <w:rsid w:val="008A1118"/>
    <w:rsid w:val="008A30A0"/>
    <w:rsid w:val="008B5624"/>
    <w:rsid w:val="008B5B60"/>
    <w:rsid w:val="008C2DB1"/>
    <w:rsid w:val="008C7365"/>
    <w:rsid w:val="008E622A"/>
    <w:rsid w:val="008F206C"/>
    <w:rsid w:val="008F7C42"/>
    <w:rsid w:val="00910CF5"/>
    <w:rsid w:val="00923171"/>
    <w:rsid w:val="0092560B"/>
    <w:rsid w:val="0093379B"/>
    <w:rsid w:val="00944C51"/>
    <w:rsid w:val="0094566E"/>
    <w:rsid w:val="0095031A"/>
    <w:rsid w:val="0095642A"/>
    <w:rsid w:val="00957B42"/>
    <w:rsid w:val="0096520C"/>
    <w:rsid w:val="00974AB6"/>
    <w:rsid w:val="0097673F"/>
    <w:rsid w:val="00977730"/>
    <w:rsid w:val="00980AFC"/>
    <w:rsid w:val="00982796"/>
    <w:rsid w:val="00983720"/>
    <w:rsid w:val="00985D72"/>
    <w:rsid w:val="0098676B"/>
    <w:rsid w:val="00986D76"/>
    <w:rsid w:val="00995881"/>
    <w:rsid w:val="00995A28"/>
    <w:rsid w:val="00996383"/>
    <w:rsid w:val="009973FB"/>
    <w:rsid w:val="009A2F24"/>
    <w:rsid w:val="009A6637"/>
    <w:rsid w:val="009A6E81"/>
    <w:rsid w:val="009B4FD6"/>
    <w:rsid w:val="009B777E"/>
    <w:rsid w:val="009C1E2C"/>
    <w:rsid w:val="009C3697"/>
    <w:rsid w:val="009C62CE"/>
    <w:rsid w:val="009D4524"/>
    <w:rsid w:val="009D7000"/>
    <w:rsid w:val="009E4C10"/>
    <w:rsid w:val="009F00D6"/>
    <w:rsid w:val="009F5822"/>
    <w:rsid w:val="009F6046"/>
    <w:rsid w:val="009F741B"/>
    <w:rsid w:val="00A167E7"/>
    <w:rsid w:val="00A17291"/>
    <w:rsid w:val="00A21F94"/>
    <w:rsid w:val="00A23E6B"/>
    <w:rsid w:val="00A252D4"/>
    <w:rsid w:val="00A33EFD"/>
    <w:rsid w:val="00A343A8"/>
    <w:rsid w:val="00A40002"/>
    <w:rsid w:val="00A46AEC"/>
    <w:rsid w:val="00A5172F"/>
    <w:rsid w:val="00A66F07"/>
    <w:rsid w:val="00A70E4A"/>
    <w:rsid w:val="00A73D50"/>
    <w:rsid w:val="00A75AC4"/>
    <w:rsid w:val="00A75EC0"/>
    <w:rsid w:val="00A85EA6"/>
    <w:rsid w:val="00A874A4"/>
    <w:rsid w:val="00A906E5"/>
    <w:rsid w:val="00A959B5"/>
    <w:rsid w:val="00AA1AF0"/>
    <w:rsid w:val="00AA2C90"/>
    <w:rsid w:val="00AA5A9D"/>
    <w:rsid w:val="00AA6528"/>
    <w:rsid w:val="00AA6FF0"/>
    <w:rsid w:val="00AB5627"/>
    <w:rsid w:val="00AB6FD5"/>
    <w:rsid w:val="00AC13E8"/>
    <w:rsid w:val="00AC21D3"/>
    <w:rsid w:val="00AC5007"/>
    <w:rsid w:val="00AC7721"/>
    <w:rsid w:val="00AD1B95"/>
    <w:rsid w:val="00AD23E8"/>
    <w:rsid w:val="00AD73CD"/>
    <w:rsid w:val="00AE78AE"/>
    <w:rsid w:val="00AF28B7"/>
    <w:rsid w:val="00B06A31"/>
    <w:rsid w:val="00B1586D"/>
    <w:rsid w:val="00B17A0F"/>
    <w:rsid w:val="00B270C3"/>
    <w:rsid w:val="00B33B5B"/>
    <w:rsid w:val="00B359A2"/>
    <w:rsid w:val="00B3701E"/>
    <w:rsid w:val="00B4737D"/>
    <w:rsid w:val="00B47F1F"/>
    <w:rsid w:val="00B534C7"/>
    <w:rsid w:val="00B55EEC"/>
    <w:rsid w:val="00B5629D"/>
    <w:rsid w:val="00B567D1"/>
    <w:rsid w:val="00B63877"/>
    <w:rsid w:val="00B71333"/>
    <w:rsid w:val="00B73453"/>
    <w:rsid w:val="00B81E6A"/>
    <w:rsid w:val="00B90264"/>
    <w:rsid w:val="00BA4F6B"/>
    <w:rsid w:val="00BA66F9"/>
    <w:rsid w:val="00BA6DDC"/>
    <w:rsid w:val="00BC0C76"/>
    <w:rsid w:val="00BC2F33"/>
    <w:rsid w:val="00BC56F1"/>
    <w:rsid w:val="00BC6C05"/>
    <w:rsid w:val="00BD200A"/>
    <w:rsid w:val="00BD27F5"/>
    <w:rsid w:val="00BD5ACF"/>
    <w:rsid w:val="00BE5EE9"/>
    <w:rsid w:val="00BF32B5"/>
    <w:rsid w:val="00BF67EB"/>
    <w:rsid w:val="00C102F8"/>
    <w:rsid w:val="00C110C9"/>
    <w:rsid w:val="00C12913"/>
    <w:rsid w:val="00C13579"/>
    <w:rsid w:val="00C13E02"/>
    <w:rsid w:val="00C145B4"/>
    <w:rsid w:val="00C15305"/>
    <w:rsid w:val="00C15970"/>
    <w:rsid w:val="00C2081E"/>
    <w:rsid w:val="00C209C2"/>
    <w:rsid w:val="00C21ED1"/>
    <w:rsid w:val="00C3060D"/>
    <w:rsid w:val="00C335D5"/>
    <w:rsid w:val="00C34A79"/>
    <w:rsid w:val="00C371E7"/>
    <w:rsid w:val="00C37AF6"/>
    <w:rsid w:val="00C55A00"/>
    <w:rsid w:val="00C55C68"/>
    <w:rsid w:val="00C61970"/>
    <w:rsid w:val="00C73DA2"/>
    <w:rsid w:val="00C75A7F"/>
    <w:rsid w:val="00C766CF"/>
    <w:rsid w:val="00C77C1C"/>
    <w:rsid w:val="00C80EA8"/>
    <w:rsid w:val="00C825C4"/>
    <w:rsid w:val="00C92024"/>
    <w:rsid w:val="00C92B09"/>
    <w:rsid w:val="00C939C9"/>
    <w:rsid w:val="00C93E64"/>
    <w:rsid w:val="00CA6B15"/>
    <w:rsid w:val="00CB30B9"/>
    <w:rsid w:val="00CB459E"/>
    <w:rsid w:val="00CC0EF2"/>
    <w:rsid w:val="00CC4935"/>
    <w:rsid w:val="00CD07BD"/>
    <w:rsid w:val="00CD15B2"/>
    <w:rsid w:val="00CF1287"/>
    <w:rsid w:val="00CF67B1"/>
    <w:rsid w:val="00D045E0"/>
    <w:rsid w:val="00D072C5"/>
    <w:rsid w:val="00D10486"/>
    <w:rsid w:val="00D11BFB"/>
    <w:rsid w:val="00D137DF"/>
    <w:rsid w:val="00D13B1C"/>
    <w:rsid w:val="00D15E39"/>
    <w:rsid w:val="00D203CC"/>
    <w:rsid w:val="00D41F3B"/>
    <w:rsid w:val="00D51ED2"/>
    <w:rsid w:val="00D535CC"/>
    <w:rsid w:val="00D56E5E"/>
    <w:rsid w:val="00D728DA"/>
    <w:rsid w:val="00D747EB"/>
    <w:rsid w:val="00D83ABD"/>
    <w:rsid w:val="00D850B0"/>
    <w:rsid w:val="00D8735A"/>
    <w:rsid w:val="00D92D2B"/>
    <w:rsid w:val="00D93FAA"/>
    <w:rsid w:val="00D95B48"/>
    <w:rsid w:val="00D96460"/>
    <w:rsid w:val="00DA0929"/>
    <w:rsid w:val="00DA114D"/>
    <w:rsid w:val="00DA44A2"/>
    <w:rsid w:val="00DA583E"/>
    <w:rsid w:val="00DB3D67"/>
    <w:rsid w:val="00DC2CB4"/>
    <w:rsid w:val="00DD0532"/>
    <w:rsid w:val="00DD2E4D"/>
    <w:rsid w:val="00DD3517"/>
    <w:rsid w:val="00DD676A"/>
    <w:rsid w:val="00DF30B0"/>
    <w:rsid w:val="00DF530B"/>
    <w:rsid w:val="00DF7781"/>
    <w:rsid w:val="00E005BC"/>
    <w:rsid w:val="00E007BC"/>
    <w:rsid w:val="00E01D12"/>
    <w:rsid w:val="00E03455"/>
    <w:rsid w:val="00E11774"/>
    <w:rsid w:val="00E13812"/>
    <w:rsid w:val="00E15AD3"/>
    <w:rsid w:val="00E20222"/>
    <w:rsid w:val="00E254CD"/>
    <w:rsid w:val="00E263FE"/>
    <w:rsid w:val="00E27248"/>
    <w:rsid w:val="00E2752D"/>
    <w:rsid w:val="00E277C4"/>
    <w:rsid w:val="00E30EB9"/>
    <w:rsid w:val="00E37269"/>
    <w:rsid w:val="00E372DD"/>
    <w:rsid w:val="00E4324C"/>
    <w:rsid w:val="00E51B7A"/>
    <w:rsid w:val="00E538A2"/>
    <w:rsid w:val="00E53B46"/>
    <w:rsid w:val="00E65C87"/>
    <w:rsid w:val="00E70E7F"/>
    <w:rsid w:val="00E73B2A"/>
    <w:rsid w:val="00E74C10"/>
    <w:rsid w:val="00E765B8"/>
    <w:rsid w:val="00E845D3"/>
    <w:rsid w:val="00E906A1"/>
    <w:rsid w:val="00E9490C"/>
    <w:rsid w:val="00E94F6D"/>
    <w:rsid w:val="00E96AB7"/>
    <w:rsid w:val="00EA1637"/>
    <w:rsid w:val="00EA6651"/>
    <w:rsid w:val="00ED39A3"/>
    <w:rsid w:val="00EE27FC"/>
    <w:rsid w:val="00EE2D32"/>
    <w:rsid w:val="00EF6491"/>
    <w:rsid w:val="00F07A5A"/>
    <w:rsid w:val="00F11A79"/>
    <w:rsid w:val="00F1490B"/>
    <w:rsid w:val="00F22CC6"/>
    <w:rsid w:val="00F2472E"/>
    <w:rsid w:val="00F27F51"/>
    <w:rsid w:val="00F34703"/>
    <w:rsid w:val="00F34ACB"/>
    <w:rsid w:val="00F37197"/>
    <w:rsid w:val="00F428FC"/>
    <w:rsid w:val="00F4396E"/>
    <w:rsid w:val="00F5317F"/>
    <w:rsid w:val="00F55FBE"/>
    <w:rsid w:val="00F66645"/>
    <w:rsid w:val="00F66DDC"/>
    <w:rsid w:val="00F706D3"/>
    <w:rsid w:val="00F75C15"/>
    <w:rsid w:val="00F80915"/>
    <w:rsid w:val="00F87E08"/>
    <w:rsid w:val="00F94FEB"/>
    <w:rsid w:val="00F964D3"/>
    <w:rsid w:val="00F97D80"/>
    <w:rsid w:val="00FB2EAD"/>
    <w:rsid w:val="00FB3E01"/>
    <w:rsid w:val="00FC110E"/>
    <w:rsid w:val="00FC376A"/>
    <w:rsid w:val="00FC4276"/>
    <w:rsid w:val="00FC4D03"/>
    <w:rsid w:val="00FC6152"/>
    <w:rsid w:val="00FC7601"/>
    <w:rsid w:val="00FC7ADD"/>
    <w:rsid w:val="00FD338C"/>
    <w:rsid w:val="00FE2558"/>
    <w:rsid w:val="00FE2EEB"/>
    <w:rsid w:val="00FF56E3"/>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C03B1"/>
  <w15:docId w15:val="{AD2EB072-FEF0-4456-8BBE-3275226F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22"/>
    <w:rPr>
      <w:sz w:val="24"/>
      <w:szCs w:val="24"/>
    </w:rPr>
  </w:style>
  <w:style w:type="paragraph" w:styleId="Heading3">
    <w:name w:val="heading 3"/>
    <w:basedOn w:val="Normal"/>
    <w:next w:val="Normal"/>
    <w:link w:val="Heading3Char"/>
    <w:qFormat/>
    <w:rsid w:val="00A40002"/>
    <w:pPr>
      <w:keepNext/>
      <w:jc w:val="center"/>
      <w:outlineLvl w:val="2"/>
    </w:pPr>
    <w:rPr>
      <w:rFonts w:ascii="VNtimes new roman" w:hAnsi="VN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2FB"/>
    <w:rPr>
      <w:rFonts w:ascii="Tahoma" w:hAnsi="Tahoma" w:cs="Tahoma"/>
      <w:sz w:val="16"/>
      <w:szCs w:val="16"/>
    </w:rPr>
  </w:style>
  <w:style w:type="character" w:customStyle="1" w:styleId="BalloonTextChar">
    <w:name w:val="Balloon Text Char"/>
    <w:basedOn w:val="DefaultParagraphFont"/>
    <w:link w:val="BalloonText"/>
    <w:uiPriority w:val="99"/>
    <w:semiHidden/>
    <w:rsid w:val="008502FB"/>
    <w:rPr>
      <w:rFonts w:ascii="Tahoma" w:hAnsi="Tahoma" w:cs="Tahoma"/>
      <w:sz w:val="16"/>
      <w:szCs w:val="16"/>
    </w:rPr>
  </w:style>
  <w:style w:type="character" w:customStyle="1" w:styleId="Heading3Char">
    <w:name w:val="Heading 3 Char"/>
    <w:basedOn w:val="DefaultParagraphFont"/>
    <w:link w:val="Heading3"/>
    <w:rsid w:val="00A40002"/>
    <w:rPr>
      <w:rFonts w:ascii="VNtimes new roman" w:hAnsi="VNtimes new roman"/>
      <w:b/>
      <w:sz w:val="28"/>
    </w:rPr>
  </w:style>
  <w:style w:type="paragraph" w:customStyle="1" w:styleId="abc">
    <w:name w:val="abc"/>
    <w:basedOn w:val="Normal"/>
    <w:rsid w:val="00A40002"/>
    <w:rPr>
      <w:rFonts w:ascii=".VnTime" w:hAnsi=".VnTime"/>
      <w:sz w:val="26"/>
      <w:szCs w:val="20"/>
    </w:rPr>
  </w:style>
  <w:style w:type="paragraph" w:styleId="ListParagraph">
    <w:name w:val="List Paragraph"/>
    <w:basedOn w:val="Normal"/>
    <w:uiPriority w:val="99"/>
    <w:qFormat/>
    <w:rsid w:val="00475F8C"/>
    <w:pPr>
      <w:ind w:left="720"/>
      <w:contextualSpacing/>
    </w:pPr>
  </w:style>
  <w:style w:type="paragraph" w:styleId="Header">
    <w:name w:val="header"/>
    <w:basedOn w:val="Normal"/>
    <w:link w:val="HeaderChar"/>
    <w:uiPriority w:val="99"/>
    <w:unhideWhenUsed/>
    <w:rsid w:val="007A50B8"/>
    <w:pPr>
      <w:tabs>
        <w:tab w:val="center" w:pos="4680"/>
        <w:tab w:val="right" w:pos="9360"/>
      </w:tabs>
    </w:pPr>
  </w:style>
  <w:style w:type="character" w:customStyle="1" w:styleId="HeaderChar">
    <w:name w:val="Header Char"/>
    <w:basedOn w:val="DefaultParagraphFont"/>
    <w:link w:val="Header"/>
    <w:uiPriority w:val="99"/>
    <w:rsid w:val="007A50B8"/>
    <w:rPr>
      <w:sz w:val="24"/>
      <w:szCs w:val="24"/>
    </w:rPr>
  </w:style>
  <w:style w:type="paragraph" w:styleId="Footer">
    <w:name w:val="footer"/>
    <w:basedOn w:val="Normal"/>
    <w:link w:val="FooterChar"/>
    <w:uiPriority w:val="99"/>
    <w:unhideWhenUsed/>
    <w:rsid w:val="007A50B8"/>
    <w:pPr>
      <w:tabs>
        <w:tab w:val="center" w:pos="4680"/>
        <w:tab w:val="right" w:pos="9360"/>
      </w:tabs>
    </w:pPr>
  </w:style>
  <w:style w:type="character" w:customStyle="1" w:styleId="FooterChar">
    <w:name w:val="Footer Char"/>
    <w:basedOn w:val="DefaultParagraphFont"/>
    <w:link w:val="Footer"/>
    <w:uiPriority w:val="99"/>
    <w:rsid w:val="007A50B8"/>
    <w:rPr>
      <w:sz w:val="24"/>
      <w:szCs w:val="24"/>
    </w:rPr>
  </w:style>
  <w:style w:type="paragraph" w:styleId="NormalWeb">
    <w:name w:val="Normal (Web)"/>
    <w:aliases w:val="Char Char Char, Char Char Char, Char Char,Char Char,Normal (Web) Char"/>
    <w:basedOn w:val="Normal"/>
    <w:link w:val="NormalWebChar1"/>
    <w:uiPriority w:val="99"/>
    <w:unhideWhenUsed/>
    <w:qFormat/>
    <w:rsid w:val="00AE78AE"/>
    <w:pPr>
      <w:spacing w:before="100" w:beforeAutospacing="1" w:after="100" w:afterAutospacing="1"/>
    </w:pPr>
    <w:rPr>
      <w:rFonts w:eastAsiaTheme="minorEastAsia"/>
    </w:rPr>
  </w:style>
  <w:style w:type="character" w:customStyle="1" w:styleId="NormalWebChar1">
    <w:name w:val="Normal (Web) Char1"/>
    <w:aliases w:val="Char Char Char Char, Char Char Char Char, Char Char Char1,Char Char Char1,Normal (Web) Char Char"/>
    <w:link w:val="NormalWeb"/>
    <w:uiPriority w:val="99"/>
    <w:locked/>
    <w:rsid w:val="00AE78AE"/>
    <w:rPr>
      <w:rFonts w:eastAsiaTheme="minorEastAsia"/>
      <w:sz w:val="24"/>
      <w:szCs w:val="24"/>
    </w:rPr>
  </w:style>
  <w:style w:type="character" w:styleId="Hyperlink">
    <w:name w:val="Hyperlink"/>
    <w:basedOn w:val="DefaultParagraphFont"/>
    <w:uiPriority w:val="99"/>
    <w:unhideWhenUsed/>
    <w:rsid w:val="00A87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106">
      <w:bodyDiv w:val="1"/>
      <w:marLeft w:val="0"/>
      <w:marRight w:val="0"/>
      <w:marTop w:val="0"/>
      <w:marBottom w:val="0"/>
      <w:divBdr>
        <w:top w:val="none" w:sz="0" w:space="0" w:color="auto"/>
        <w:left w:val="none" w:sz="0" w:space="0" w:color="auto"/>
        <w:bottom w:val="none" w:sz="0" w:space="0" w:color="auto"/>
        <w:right w:val="none" w:sz="0" w:space="0" w:color="auto"/>
      </w:divBdr>
    </w:div>
    <w:div w:id="169414340">
      <w:bodyDiv w:val="1"/>
      <w:marLeft w:val="0"/>
      <w:marRight w:val="0"/>
      <w:marTop w:val="0"/>
      <w:marBottom w:val="0"/>
      <w:divBdr>
        <w:top w:val="none" w:sz="0" w:space="0" w:color="auto"/>
        <w:left w:val="none" w:sz="0" w:space="0" w:color="auto"/>
        <w:bottom w:val="none" w:sz="0" w:space="0" w:color="auto"/>
        <w:right w:val="none" w:sz="0" w:space="0" w:color="auto"/>
      </w:divBdr>
    </w:div>
    <w:div w:id="1298292935">
      <w:bodyDiv w:val="1"/>
      <w:marLeft w:val="0"/>
      <w:marRight w:val="0"/>
      <w:marTop w:val="0"/>
      <w:marBottom w:val="0"/>
      <w:divBdr>
        <w:top w:val="none" w:sz="0" w:space="0" w:color="auto"/>
        <w:left w:val="none" w:sz="0" w:space="0" w:color="auto"/>
        <w:bottom w:val="none" w:sz="0" w:space="0" w:color="auto"/>
        <w:right w:val="none" w:sz="0" w:space="0" w:color="auto"/>
      </w:divBdr>
    </w:div>
    <w:div w:id="1562400370">
      <w:bodyDiv w:val="1"/>
      <w:marLeft w:val="0"/>
      <w:marRight w:val="0"/>
      <w:marTop w:val="0"/>
      <w:marBottom w:val="0"/>
      <w:divBdr>
        <w:top w:val="none" w:sz="0" w:space="0" w:color="auto"/>
        <w:left w:val="none" w:sz="0" w:space="0" w:color="auto"/>
        <w:bottom w:val="none" w:sz="0" w:space="0" w:color="auto"/>
        <w:right w:val="none" w:sz="0" w:space="0" w:color="auto"/>
      </w:divBdr>
    </w:div>
    <w:div w:id="161528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407-qd-ttg-2022-de-an-to-chuc-truyen-thong-chinh-sach-co-tac-dong-lon-den-xa-hoi-50877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0996-9B15-4F5E-8E67-4E202538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1163</Words>
  <Characters>4086</Characters>
  <Application>Microsoft Office Word</Application>
  <DocSecurity>0</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cp:revision>
  <cp:lastPrinted>2024-05-21T09:48:00Z</cp:lastPrinted>
  <dcterms:created xsi:type="dcterms:W3CDTF">2026-03-15T07:33:00Z</dcterms:created>
  <dcterms:modified xsi:type="dcterms:W3CDTF">2026-03-16T06:22:00Z</dcterms:modified>
</cp:coreProperties>
</file>